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EA5949" w:rsidRPr="00035871" w:rsidP="00EA5949">
      <w:pPr>
        <w:widowControl w:val="0"/>
        <w:spacing w:line="240" w:lineRule="auto"/>
        <w:jc w:val="center"/>
        <w:outlineLvl w:val="0"/>
        <w:rPr>
          <w:rFonts w:ascii="Arial" w:hAnsi="Arial" w:cs="Arial"/>
          <w:b/>
          <w:color w:val="auto"/>
          <w:shd w:val="clear" w:color="auto" w:fill="auto"/>
        </w:rPr>
      </w:pPr>
      <w:bookmarkStart w:id="0" w:name="_GoBack"/>
      <w:bookmarkEnd w:id="0"/>
      <w:r w:rsidRPr="00035871">
        <w:rPr>
          <w:rFonts w:ascii="Arial" w:hAnsi="Arial" w:cs="Arial"/>
          <w:b/>
        </w:rPr>
        <w:t>SOAH DOCKET NO. 473-22-00992</w:t>
      </w:r>
    </w:p>
    <w:p w:rsidR="00EA5949" w:rsidRPr="00035871" w:rsidP="00EA5949">
      <w:pPr>
        <w:pStyle w:val="Docketnumber"/>
        <w:spacing w:after="0"/>
        <w:rPr>
          <w:rFonts w:ascii="Arial" w:hAnsi="Arial" w:cs="Arial"/>
          <w:color w:val="auto"/>
          <w:shd w:val="clear" w:color="auto" w:fill="auto"/>
        </w:rPr>
      </w:pPr>
      <w:r w:rsidRPr="00035871">
        <w:rPr>
          <w:rFonts w:ascii="Arial" w:hAnsi="Arial" w:cs="Arial"/>
        </w:rPr>
        <w:t>PUC DOCKET NO. 53671</w:t>
      </w:r>
    </w:p>
    <w:p w:rsidR="00EA5949" w:rsidRPr="00035871" w:rsidP="00EA5949">
      <w:pPr>
        <w:pStyle w:val="Docketnumber"/>
        <w:spacing w:after="0"/>
        <w:rPr>
          <w:rFonts w:ascii="Arial" w:hAnsi="Arial" w:cs="Arial"/>
          <w:color w:val="auto"/>
          <w:shd w:val="clear" w:color="auto" w:fill="auto"/>
        </w:rPr>
      </w:pPr>
    </w:p>
    <w:tbl>
      <w:tblPr>
        <w:tblW w:w="0" w:type="dxa"/>
        <w:tblLayout w:type="fixed"/>
        <w:tblLook w:val="04A0"/>
      </w:tblPr>
      <w:tblGrid>
        <w:gridCol w:w="4608"/>
        <w:gridCol w:w="360"/>
        <w:gridCol w:w="4392"/>
      </w:tblGrid>
      <w:tr w:rsidTr="003D14C2">
        <w:tblPrEx>
          <w:tblW w:w="0" w:type="dxa"/>
          <w:tblLayout w:type="fixed"/>
          <w:tblLook w:val="04A0"/>
        </w:tblPrEx>
        <w:tc>
          <w:tcPr>
            <w:tcW w:w="4608" w:type="dxa"/>
            <w:hideMark/>
          </w:tcPr>
          <w:p w:rsidR="00EA5949" w:rsidRPr="00035871" w:rsidP="003D14C2">
            <w:pPr>
              <w:pStyle w:val="Docketstyle"/>
              <w:spacing w:line="276" w:lineRule="auto"/>
              <w:rPr>
                <w:rFonts w:ascii="Arial" w:hAnsi="Arial" w:cs="Arial"/>
                <w:color w:val="auto"/>
                <w:shd w:val="clear" w:color="auto" w:fill="auto"/>
              </w:rPr>
            </w:pPr>
            <w:r w:rsidRPr="00035871">
              <w:rPr>
                <w:rFonts w:ascii="Arial" w:hAnsi="Arial" w:cs="Arial"/>
              </w:rPr>
              <w:t>APPLICATION OF ONCOR ELECTRIC DELIVERY COMPANY LLC TO ADJUST ITS ENERGY EFFICIENCY COST RECOVERY FACTOR</w:t>
            </w:r>
          </w:p>
        </w:tc>
        <w:tc>
          <w:tcPr>
            <w:tcW w:w="360" w:type="dxa"/>
            <w:hideMark/>
          </w:tcPr>
          <w:p w:rsidR="00EA5949" w:rsidRPr="00035871" w:rsidP="003D14C2">
            <w:pPr>
              <w:pStyle w:val="Docketstyle"/>
              <w:spacing w:line="276" w:lineRule="auto"/>
              <w:rPr>
                <w:rFonts w:ascii="Arial" w:hAnsi="Arial" w:cs="Arial"/>
                <w:color w:val="auto"/>
                <w:shd w:val="clear" w:color="auto" w:fill="auto"/>
              </w:rPr>
            </w:pPr>
            <w:r w:rsidRPr="00035871">
              <w:rPr>
                <w:rFonts w:ascii="Arial" w:hAnsi="Arial" w:cs="Arial"/>
              </w:rPr>
              <w:t>§</w:t>
            </w:r>
          </w:p>
          <w:p w:rsidR="00EA5949" w:rsidRPr="00035871" w:rsidP="003D14C2">
            <w:pPr>
              <w:pStyle w:val="Docketstyle"/>
              <w:spacing w:line="276" w:lineRule="auto"/>
              <w:rPr>
                <w:rFonts w:ascii="Arial" w:hAnsi="Arial" w:cs="Arial"/>
                <w:color w:val="auto"/>
                <w:shd w:val="clear" w:color="auto" w:fill="auto"/>
              </w:rPr>
            </w:pPr>
            <w:r w:rsidRPr="00035871">
              <w:rPr>
                <w:rFonts w:ascii="Arial" w:hAnsi="Arial" w:cs="Arial"/>
              </w:rPr>
              <w:t>§</w:t>
            </w:r>
          </w:p>
          <w:p w:rsidR="00EA5949" w:rsidRPr="00035871" w:rsidP="003D14C2">
            <w:pPr>
              <w:pStyle w:val="Docketstyle"/>
              <w:spacing w:line="276" w:lineRule="auto"/>
              <w:rPr>
                <w:rFonts w:ascii="Arial" w:hAnsi="Arial" w:cs="Arial"/>
                <w:color w:val="auto"/>
                <w:shd w:val="clear" w:color="auto" w:fill="auto"/>
              </w:rPr>
            </w:pPr>
            <w:r w:rsidRPr="00035871">
              <w:rPr>
                <w:rFonts w:ascii="Arial" w:hAnsi="Arial" w:cs="Arial"/>
              </w:rPr>
              <w:t>§§</w:t>
            </w:r>
          </w:p>
        </w:tc>
        <w:tc>
          <w:tcPr>
            <w:tcW w:w="4392" w:type="dxa"/>
          </w:tcPr>
          <w:p w:rsidR="00EA5949" w:rsidRPr="00035871" w:rsidP="003D14C2">
            <w:pPr>
              <w:pStyle w:val="DocketstylePUC"/>
              <w:spacing w:line="276" w:lineRule="auto"/>
              <w:rPr>
                <w:rFonts w:ascii="Arial" w:hAnsi="Arial" w:cs="Arial"/>
                <w:color w:val="auto"/>
                <w:shd w:val="clear" w:color="auto" w:fill="auto"/>
              </w:rPr>
            </w:pPr>
            <w:r w:rsidRPr="00035871">
              <w:rPr>
                <w:rFonts w:ascii="Arial" w:hAnsi="Arial" w:cs="Arial"/>
              </w:rPr>
              <w:t>BEFORE THE STATE OFFICE</w:t>
            </w:r>
          </w:p>
          <w:p w:rsidR="00EA5949" w:rsidRPr="00035871" w:rsidP="003D14C2">
            <w:pPr>
              <w:pStyle w:val="DocketstylePUC"/>
              <w:spacing w:line="276" w:lineRule="auto"/>
              <w:rPr>
                <w:rFonts w:ascii="Arial" w:hAnsi="Arial" w:cs="Arial"/>
                <w:color w:val="auto"/>
                <w:shd w:val="clear" w:color="auto" w:fill="auto"/>
              </w:rPr>
            </w:pPr>
            <w:r w:rsidRPr="00035871">
              <w:rPr>
                <w:rFonts w:ascii="Arial" w:hAnsi="Arial" w:cs="Arial"/>
              </w:rPr>
              <w:t>OF</w:t>
            </w:r>
          </w:p>
          <w:p w:rsidR="00EA5949" w:rsidRPr="00035871" w:rsidP="003D14C2">
            <w:pPr>
              <w:pStyle w:val="DocketstylePUC"/>
              <w:spacing w:line="276" w:lineRule="auto"/>
              <w:rPr>
                <w:rFonts w:ascii="Arial" w:hAnsi="Arial" w:cs="Arial"/>
                <w:color w:val="auto"/>
                <w:shd w:val="clear" w:color="auto" w:fill="auto"/>
              </w:rPr>
            </w:pPr>
            <w:r w:rsidRPr="00035871">
              <w:rPr>
                <w:rFonts w:ascii="Arial" w:hAnsi="Arial" w:cs="Arial"/>
              </w:rPr>
              <w:t>ADMINISTRATIVE HEARINGS</w:t>
            </w:r>
          </w:p>
          <w:p w:rsidR="00EA5949" w:rsidRPr="00035871" w:rsidP="003D14C2">
            <w:pPr>
              <w:pStyle w:val="DocketstylePUC"/>
              <w:spacing w:line="276" w:lineRule="auto"/>
              <w:rPr>
                <w:rFonts w:ascii="Arial" w:hAnsi="Arial" w:cs="Arial"/>
                <w:color w:val="auto"/>
                <w:shd w:val="clear" w:color="auto" w:fill="auto"/>
              </w:rPr>
            </w:pPr>
          </w:p>
        </w:tc>
      </w:tr>
    </w:tbl>
    <w:p w:rsidR="00081044" w:rsidRPr="00560FDC" w:rsidP="00081044">
      <w:pPr>
        <w:widowControl w:val="0"/>
        <w:spacing w:line="240" w:lineRule="auto"/>
        <w:jc w:val="center"/>
        <w:outlineLvl w:val="0"/>
        <w:rPr>
          <w:rFonts w:ascii="Arial" w:hAnsi="Arial" w:cs="Arial"/>
          <w:b/>
          <w:color w:val="auto"/>
          <w:shd w:val="clear" w:color="auto" w:fill="auto"/>
        </w:rPr>
      </w:pPr>
    </w:p>
    <w:p w:rsidR="00533FA7" w:rsidRPr="00A05013" w:rsidP="00533FA7">
      <w:pPr>
        <w:pStyle w:val="Title2"/>
        <w:rPr>
          <w:rFonts w:ascii="Arial" w:hAnsi="Arial" w:cs="Arial"/>
          <w:color w:val="auto"/>
          <w:shd w:val="clear" w:color="auto" w:fill="auto"/>
        </w:rPr>
      </w:pPr>
      <w:r w:rsidRPr="00A05013">
        <w:rPr>
          <w:rFonts w:ascii="Arial" w:hAnsi="Arial" w:cs="Arial"/>
        </w:rPr>
        <w:t xml:space="preserve">STIPULATION AND SETTLEMENT AGREEMENT </w:t>
      </w:r>
    </w:p>
    <w:p w:rsidR="00533FA7" w:rsidRPr="00A05013" w:rsidP="00533FA7">
      <w:pPr>
        <w:widowControl w:val="0"/>
        <w:ind w:firstLine="720"/>
        <w:rPr>
          <w:rFonts w:ascii="Arial" w:hAnsi="Arial" w:cs="Arial"/>
          <w:color w:val="auto"/>
          <w:shd w:val="clear" w:color="auto" w:fill="auto"/>
        </w:rPr>
      </w:pPr>
      <w:bookmarkStart w:id="1" w:name="_DV_M3"/>
      <w:bookmarkEnd w:id="1"/>
      <w:r w:rsidRPr="00A05013">
        <w:rPr>
          <w:rFonts w:ascii="Arial" w:hAnsi="Arial" w:cs="Arial"/>
        </w:rPr>
        <w:t>This Stipulation and Settlement Agreement (“Stipulation”) is entered into by and between Oncor Electric Delivery Company LLC (“Oncor”), Commission Staff (“Staff”) of the Public Utility Commission of Texas (“Commission”), the Steering Committee of Cities Served by Oncor (“Cities”)</w:t>
      </w:r>
      <w:r w:rsidR="00067829">
        <w:rPr>
          <w:rFonts w:ascii="Arial" w:hAnsi="Arial" w:cs="Arial"/>
        </w:rPr>
        <w:t>,</w:t>
      </w:r>
      <w:r w:rsidRPr="00067829" w:rsidR="00067829">
        <w:rPr>
          <w:rFonts w:ascii="Arial" w:hAnsi="Arial" w:cs="Arial"/>
        </w:rPr>
        <w:t xml:space="preserve"> </w:t>
      </w:r>
      <w:r w:rsidR="00067829">
        <w:rPr>
          <w:rFonts w:ascii="Arial" w:hAnsi="Arial" w:cs="Arial"/>
        </w:rPr>
        <w:t xml:space="preserve">Texas Energy Association for Marketers (“TEAM”), and Alliance for Retail Markets (“ARM”); </w:t>
      </w:r>
      <w:r w:rsidRPr="00A05013">
        <w:rPr>
          <w:rFonts w:ascii="Arial" w:hAnsi="Arial" w:cs="Arial"/>
        </w:rPr>
        <w:t>(collectively “Signatories,” and individually “Signatory”).</w:t>
      </w:r>
    </w:p>
    <w:p w:rsidR="00533FA7" w:rsidRPr="00A05013" w:rsidP="00533FA7">
      <w:pPr>
        <w:widowControl w:val="0"/>
        <w:jc w:val="center"/>
        <w:rPr>
          <w:rFonts w:ascii="Arial" w:hAnsi="Arial" w:cs="Arial"/>
          <w:b/>
          <w:color w:val="auto"/>
          <w:shd w:val="clear" w:color="auto" w:fill="auto"/>
        </w:rPr>
      </w:pPr>
      <w:r w:rsidRPr="00A05013">
        <w:rPr>
          <w:rFonts w:ascii="Arial" w:hAnsi="Arial" w:cs="Arial"/>
          <w:b/>
        </w:rPr>
        <w:t>I.  BACKGROUND</w:t>
      </w:r>
    </w:p>
    <w:p w:rsidR="007038FC" w:rsidP="007038FC">
      <w:pPr>
        <w:widowControl w:val="0"/>
        <w:rPr>
          <w:rFonts w:ascii="Arial" w:hAnsi="Arial" w:cs="Arial"/>
          <w:color w:val="auto"/>
          <w:shd w:val="clear" w:color="auto" w:fill="auto"/>
        </w:rPr>
      </w:pPr>
      <w:r w:rsidRPr="00A05013">
        <w:rPr>
          <w:rFonts w:ascii="Arial" w:hAnsi="Arial" w:cs="Arial"/>
        </w:rPr>
        <w:tab/>
      </w:r>
      <w:r>
        <w:rPr>
          <w:rFonts w:ascii="Arial" w:hAnsi="Arial" w:cs="Arial"/>
        </w:rPr>
        <w:t xml:space="preserve">On </w:t>
      </w:r>
      <w:r w:rsidRPr="003A1749">
        <w:rPr>
          <w:rFonts w:ascii="Arial" w:hAnsi="Arial" w:cs="Arial"/>
        </w:rPr>
        <w:t xml:space="preserve">May </w:t>
      </w:r>
      <w:r>
        <w:rPr>
          <w:rFonts w:ascii="Arial" w:hAnsi="Arial" w:cs="Arial"/>
        </w:rPr>
        <w:t>31</w:t>
      </w:r>
      <w:r w:rsidRPr="003A1749">
        <w:rPr>
          <w:rFonts w:ascii="Arial" w:hAnsi="Arial" w:cs="Arial"/>
        </w:rPr>
        <w:t>, 2022</w:t>
      </w:r>
      <w:r>
        <w:rPr>
          <w:rFonts w:ascii="Arial" w:hAnsi="Arial" w:cs="Arial"/>
        </w:rPr>
        <w:t xml:space="preserve">, Oncor filed an Application for its 2023 Energy Efficiency Cost Recovery Factor (“EECRF”) to recover a total of $83,058,209 effective March 1, 2023, consistent with 16 Tex. Admin. Code (“TAC”) </w:t>
      </w:r>
      <w:r>
        <w:rPr>
          <w:rFonts w:ascii="Arial" w:hAnsi="Arial" w:cs="Arial"/>
          <w:bCs/>
        </w:rPr>
        <w:t xml:space="preserve">§ </w:t>
      </w:r>
      <w:r>
        <w:rPr>
          <w:rFonts w:ascii="Arial" w:hAnsi="Arial" w:cs="Arial"/>
        </w:rPr>
        <w:t>25.182(d</w:t>
      </w:r>
      <w:r>
        <w:rPr>
          <w:rFonts w:ascii="Arial" w:hAnsi="Arial" w:cs="Arial"/>
        </w:rPr>
        <w:t>)(</w:t>
      </w:r>
      <w:r>
        <w:rPr>
          <w:rFonts w:ascii="Arial" w:hAnsi="Arial" w:cs="Arial"/>
        </w:rPr>
        <w:t xml:space="preserve">9)(B) (“Application”).  Oncor’s request of $83,058,209 is based on the following components:  </w:t>
      </w:r>
      <w:r>
        <w:rPr>
          <w:rFonts w:ascii="Arial" w:hAnsi="Arial" w:eastAsiaTheme="minorEastAsia" w:cs="Arial"/>
        </w:rPr>
        <w:t xml:space="preserve">(a) </w:t>
      </w:r>
      <w:r>
        <w:rPr>
          <w:rFonts w:ascii="Arial" w:hAnsi="Arial" w:cs="Arial"/>
        </w:rPr>
        <w:t xml:space="preserve">$51,665,637 </w:t>
      </w:r>
      <w:r>
        <w:rPr>
          <w:rFonts w:ascii="Arial" w:hAnsi="Arial" w:eastAsiaTheme="minorEastAsia" w:cs="Arial"/>
        </w:rPr>
        <w:t>for energy efficiency expenses forecasted for the 2023 program year; (b) a performance bonus of  $28,029,733</w:t>
      </w:r>
      <w:r>
        <w:rPr>
          <w:rFonts w:ascii="Arial" w:hAnsi="Arial" w:cs="Arial"/>
        </w:rPr>
        <w:t xml:space="preserve"> </w:t>
      </w:r>
      <w:r>
        <w:rPr>
          <w:rFonts w:ascii="Arial" w:hAnsi="Arial" w:eastAsiaTheme="minorEastAsia" w:cs="Arial"/>
        </w:rPr>
        <w:t xml:space="preserve">for Oncor’s energy efficiency achievements in 2021; (c) </w:t>
      </w:r>
      <w:r>
        <w:rPr>
          <w:rFonts w:ascii="Arial" w:hAnsi="Arial" w:cs="Arial"/>
        </w:rPr>
        <w:t>allocation of $2,603,394 for the total under-recovery of 2021 energy efficiency costs that includes the required interest payment; (d) $740,492 for the estimated Evaluation, Measurement, and Verification (</w:t>
      </w:r>
      <w:r>
        <w:rPr>
          <w:rFonts w:ascii="Arial" w:hAnsi="Arial" w:cs="Arial"/>
        </w:rPr>
        <w:t>EM&amp;V</w:t>
      </w:r>
      <w:r>
        <w:rPr>
          <w:rFonts w:ascii="Arial" w:hAnsi="Arial" w:cs="Arial"/>
        </w:rPr>
        <w:t xml:space="preserve">) costs for the evaluation of program year 2022; and (e) </w:t>
      </w:r>
      <w:r>
        <w:rPr>
          <w:rFonts w:ascii="Arial" w:hAnsi="Arial" w:cs="Arial"/>
          <w:color w:val="000000"/>
        </w:rPr>
        <w:t xml:space="preserve">$18,953 </w:t>
      </w:r>
      <w:r>
        <w:rPr>
          <w:rFonts w:ascii="Arial" w:hAnsi="Arial" w:cs="Arial"/>
        </w:rPr>
        <w:t>relating to Cities’ EECRF proceeding expenses incurred in 2021 in Docket No. 52178</w:t>
      </w:r>
      <w:r>
        <w:rPr>
          <w:rStyle w:val="FootnoteReference"/>
          <w:rFonts w:ascii="Arial" w:hAnsi="Arial" w:cs="Arial"/>
        </w:rPr>
        <w:footnoteReference w:id="2"/>
      </w:r>
      <w:r>
        <w:rPr>
          <w:rFonts w:ascii="Arial" w:hAnsi="Arial" w:cs="Arial"/>
        </w:rPr>
        <w:t xml:space="preserve"> and to be included in Oncor’s 2023 EECRF proceeding in this docket.</w:t>
      </w:r>
    </w:p>
    <w:p w:rsidR="007038FC" w:rsidRPr="0065700B" w:rsidP="007038FC">
      <w:pPr>
        <w:widowControl w:val="0"/>
        <w:ind w:firstLine="720"/>
        <w:rPr>
          <w:rFonts w:ascii="Arial" w:hAnsi="Arial" w:cs="Arial"/>
          <w:color w:val="auto"/>
          <w:shd w:val="clear" w:color="auto" w:fill="auto"/>
        </w:rPr>
      </w:pPr>
      <w:r w:rsidRPr="00A05013">
        <w:rPr>
          <w:rFonts w:ascii="Arial" w:hAnsi="Arial" w:cs="Arial"/>
        </w:rPr>
        <w:t xml:space="preserve">The </w:t>
      </w:r>
      <w:r>
        <w:rPr>
          <w:rFonts w:ascii="Arial" w:hAnsi="Arial" w:cs="Arial"/>
        </w:rPr>
        <w:t>Signatories</w:t>
      </w:r>
      <w:r w:rsidRPr="00A05013">
        <w:rPr>
          <w:rFonts w:ascii="Arial" w:hAnsi="Arial" w:cs="Arial"/>
        </w:rPr>
        <w:t xml:space="preserve"> engaged in settlement discussions regarding Oncor’s 202</w:t>
      </w:r>
      <w:r>
        <w:rPr>
          <w:rFonts w:ascii="Arial" w:hAnsi="Arial" w:cs="Arial"/>
        </w:rPr>
        <w:t>3</w:t>
      </w:r>
      <w:r w:rsidRPr="00A05013">
        <w:rPr>
          <w:rFonts w:ascii="Arial" w:hAnsi="Arial" w:cs="Arial"/>
        </w:rPr>
        <w:t xml:space="preserve"> EECRF application</w:t>
      </w:r>
      <w:r>
        <w:rPr>
          <w:rFonts w:ascii="Arial" w:hAnsi="Arial" w:cs="Arial"/>
        </w:rPr>
        <w:t xml:space="preserve"> in this proceeding</w:t>
      </w:r>
      <w:r w:rsidRPr="00A05013">
        <w:rPr>
          <w:rFonts w:ascii="Arial" w:hAnsi="Arial" w:cs="Arial"/>
        </w:rPr>
        <w:t xml:space="preserve">.  </w:t>
      </w:r>
      <w:r>
        <w:rPr>
          <w:rFonts w:ascii="Arial" w:hAnsi="Arial" w:cs="Arial"/>
        </w:rPr>
        <w:t xml:space="preserve">Specifically, Cities sought a reduction of Oncor’s energy efficiency expenses forecasted for the 2023 program year related to program, </w:t>
      </w:r>
      <w:r>
        <w:rPr>
          <w:rFonts w:ascii="Arial" w:hAnsi="Arial" w:cs="Arial"/>
        </w:rPr>
        <w:t xml:space="preserve">administration and research and development costs.  No other party sought a cost reduction regarding Oncor’s application, and Oncor believes its application is appropriate and reasonable as filed.  However, </w:t>
      </w:r>
      <w:r w:rsidRPr="00A05013">
        <w:rPr>
          <w:rFonts w:ascii="Arial" w:hAnsi="Arial" w:cs="Arial"/>
        </w:rPr>
        <w:t>Oncor has agreed to revise the amount requested for its 202</w:t>
      </w:r>
      <w:r>
        <w:rPr>
          <w:rFonts w:ascii="Arial" w:hAnsi="Arial" w:cs="Arial"/>
        </w:rPr>
        <w:t>3</w:t>
      </w:r>
      <w:r w:rsidRPr="00A05013">
        <w:rPr>
          <w:rFonts w:ascii="Arial" w:hAnsi="Arial" w:cs="Arial"/>
        </w:rPr>
        <w:t xml:space="preserve"> EECRF by reducing the </w:t>
      </w:r>
      <w:r w:rsidRPr="00A05013">
        <w:rPr>
          <w:rFonts w:ascii="Arial" w:hAnsi="Arial" w:eastAsiaTheme="minorEastAsia" w:cs="Arial"/>
        </w:rPr>
        <w:t>energy efficiency expenses forecasted for the 202</w:t>
      </w:r>
      <w:r>
        <w:rPr>
          <w:rFonts w:ascii="Arial" w:hAnsi="Arial" w:eastAsiaTheme="minorEastAsia" w:cs="Arial"/>
        </w:rPr>
        <w:t>3</w:t>
      </w:r>
      <w:r w:rsidRPr="00A05013">
        <w:rPr>
          <w:rFonts w:ascii="Arial" w:hAnsi="Arial" w:eastAsiaTheme="minorEastAsia" w:cs="Arial"/>
        </w:rPr>
        <w:t xml:space="preserve"> program year from </w:t>
      </w:r>
      <w:r w:rsidRPr="00A05013">
        <w:rPr>
          <w:rFonts w:ascii="Arial" w:hAnsi="Arial" w:cs="Arial"/>
        </w:rPr>
        <w:t>$</w:t>
      </w:r>
      <w:r>
        <w:rPr>
          <w:rFonts w:ascii="Arial" w:hAnsi="Arial" w:cs="Arial"/>
        </w:rPr>
        <w:t>51,665,637</w:t>
      </w:r>
      <w:r w:rsidRPr="00A05013">
        <w:rPr>
          <w:rFonts w:ascii="Arial" w:hAnsi="Arial" w:cs="Arial"/>
        </w:rPr>
        <w:t xml:space="preserve"> to $</w:t>
      </w:r>
      <w:r>
        <w:rPr>
          <w:rFonts w:ascii="Arial" w:hAnsi="Arial" w:cs="Arial"/>
        </w:rPr>
        <w:t>51,465,637</w:t>
      </w:r>
      <w:r w:rsidRPr="00A05013">
        <w:rPr>
          <w:rFonts w:ascii="Arial" w:hAnsi="Arial" w:cs="Arial"/>
        </w:rPr>
        <w:t xml:space="preserve">.  </w:t>
      </w:r>
      <w:r w:rsidRPr="00A05013" w:rsidR="00A16B51">
        <w:rPr>
          <w:rFonts w:ascii="Arial" w:hAnsi="Arial" w:cs="Arial"/>
        </w:rPr>
        <w:t>Therefore, Oncor’s total EECRF request for the 202</w:t>
      </w:r>
      <w:r w:rsidR="00A16B51">
        <w:rPr>
          <w:rFonts w:ascii="Arial" w:hAnsi="Arial" w:cs="Arial"/>
        </w:rPr>
        <w:t>3</w:t>
      </w:r>
      <w:r w:rsidRPr="00A05013" w:rsidR="00A16B51">
        <w:rPr>
          <w:rFonts w:ascii="Arial" w:hAnsi="Arial" w:cs="Arial"/>
        </w:rPr>
        <w:t xml:space="preserve"> program year will be reduced to $8</w:t>
      </w:r>
      <w:r w:rsidR="00A16B51">
        <w:rPr>
          <w:rFonts w:ascii="Arial" w:hAnsi="Arial" w:cs="Arial"/>
        </w:rPr>
        <w:t>2</w:t>
      </w:r>
      <w:r w:rsidRPr="00A05013" w:rsidR="00A16B51">
        <w:rPr>
          <w:rFonts w:ascii="Arial" w:hAnsi="Arial" w:cs="Arial"/>
        </w:rPr>
        <w:t>,</w:t>
      </w:r>
      <w:r w:rsidR="00A16B51">
        <w:rPr>
          <w:rFonts w:ascii="Arial" w:hAnsi="Arial" w:cs="Arial"/>
        </w:rPr>
        <w:t>858</w:t>
      </w:r>
      <w:r w:rsidRPr="00A05013" w:rsidR="00A16B51">
        <w:rPr>
          <w:rFonts w:ascii="Arial" w:hAnsi="Arial" w:cs="Arial"/>
        </w:rPr>
        <w:t>,</w:t>
      </w:r>
      <w:r w:rsidR="00A16B51">
        <w:rPr>
          <w:rFonts w:ascii="Arial" w:hAnsi="Arial" w:cs="Arial"/>
        </w:rPr>
        <w:t xml:space="preserve">209.  </w:t>
      </w:r>
      <w:r w:rsidRPr="0065700B" w:rsidR="00A16B51">
        <w:rPr>
          <w:rFonts w:ascii="Arial" w:hAnsi="Arial" w:cs="Arial"/>
        </w:rPr>
        <w:t>Actual energy efficiency expenses and EECRF tariff recoveries for the 2023 program year will be reconciled consistent with the Commission’s Energy Efficiency Rules in a future EECRF filing.</w:t>
      </w:r>
    </w:p>
    <w:p w:rsidR="0065700B" w:rsidP="00A16B51">
      <w:pPr>
        <w:widowControl w:val="0"/>
        <w:ind w:firstLine="720"/>
        <w:rPr>
          <w:rFonts w:ascii="Arial" w:hAnsi="Arial" w:cs="Arial"/>
          <w:color w:val="auto"/>
          <w:shd w:val="clear" w:color="auto" w:fill="auto"/>
        </w:rPr>
      </w:pPr>
      <w:r w:rsidRPr="00716F6B">
        <w:rPr>
          <w:rFonts w:ascii="Arial" w:hAnsi="Arial" w:cs="Arial"/>
        </w:rPr>
        <w:t>Additionally, TEAM</w:t>
      </w:r>
      <w:r>
        <w:rPr>
          <w:rFonts w:ascii="Arial" w:hAnsi="Arial" w:cs="Arial"/>
        </w:rPr>
        <w:t xml:space="preserve">, ARM, and Oncor </w:t>
      </w:r>
      <w:r w:rsidRPr="00716F6B">
        <w:rPr>
          <w:rFonts w:ascii="Arial" w:hAnsi="Arial" w:cs="Arial"/>
        </w:rPr>
        <w:t>ha</w:t>
      </w:r>
      <w:r>
        <w:rPr>
          <w:rFonts w:ascii="Arial" w:hAnsi="Arial" w:cs="Arial"/>
        </w:rPr>
        <w:t>ve</w:t>
      </w:r>
      <w:r w:rsidRPr="00716F6B">
        <w:rPr>
          <w:rFonts w:ascii="Arial" w:hAnsi="Arial" w:cs="Arial"/>
        </w:rPr>
        <w:t xml:space="preserve"> </w:t>
      </w:r>
      <w:r>
        <w:rPr>
          <w:rFonts w:ascii="Arial" w:hAnsi="Arial" w:cs="Arial"/>
        </w:rPr>
        <w:t xml:space="preserve">agreed to collaborate </w:t>
      </w:r>
      <w:r w:rsidRPr="00716F6B">
        <w:rPr>
          <w:rFonts w:ascii="Arial" w:hAnsi="Arial" w:cs="Arial"/>
        </w:rPr>
        <w:t xml:space="preserve">regarding </w:t>
      </w:r>
      <w:r>
        <w:rPr>
          <w:rFonts w:ascii="Arial" w:hAnsi="Arial" w:cs="Arial"/>
        </w:rPr>
        <w:t xml:space="preserve">the potential development of </w:t>
      </w:r>
      <w:r w:rsidRPr="00716F6B">
        <w:rPr>
          <w:rFonts w:ascii="Arial" w:hAnsi="Arial" w:cs="Arial"/>
        </w:rPr>
        <w:t>future demand response programs</w:t>
      </w:r>
      <w:r>
        <w:rPr>
          <w:rFonts w:ascii="Arial" w:hAnsi="Arial" w:cs="Arial"/>
        </w:rPr>
        <w:t xml:space="preserve"> in other forums outside the EECRF process (e.g., one-on-one or during an Energy Efficiency Implementation Project).  More details regarding these collaboration efforts are </w:t>
      </w:r>
      <w:r>
        <w:rPr>
          <w:rFonts w:ascii="Arial" w:hAnsi="Arial" w:cs="Arial"/>
        </w:rPr>
        <w:t>described in section 7 of this Stipulation regarding demand response programs</w:t>
      </w:r>
      <w:r>
        <w:rPr>
          <w:rFonts w:ascii="Arial" w:hAnsi="Arial" w:cs="Arial"/>
        </w:rPr>
        <w:t>.</w:t>
      </w:r>
      <w:r>
        <w:rPr>
          <w:rFonts w:ascii="Arial" w:hAnsi="Arial" w:cs="Arial"/>
        </w:rPr>
        <w:t xml:space="preserve"> </w:t>
      </w:r>
      <w:r w:rsidRPr="001953C1" w:rsidR="001953C1">
        <w:rPr>
          <w:rFonts w:ascii="Arial" w:hAnsi="Arial" w:cs="Arial"/>
        </w:rPr>
        <w:t>This collaboration does not commit TEAM, ARM or Oncor to support or adopt any specific program.</w:t>
      </w:r>
    </w:p>
    <w:p w:rsidR="00CB3D4A" w:rsidRPr="00A05013" w:rsidP="00A16B51">
      <w:pPr>
        <w:widowControl w:val="0"/>
        <w:ind w:firstLine="720"/>
        <w:rPr>
          <w:rFonts w:ascii="Arial" w:hAnsi="Arial" w:cs="Arial"/>
          <w:color w:val="auto"/>
          <w:shd w:val="clear" w:color="auto" w:fill="auto"/>
        </w:rPr>
      </w:pPr>
      <w:r w:rsidRPr="00A05013">
        <w:rPr>
          <w:rFonts w:ascii="Arial" w:hAnsi="Arial" w:cs="Arial"/>
        </w:rPr>
        <w:t>The Signatories agree that a negotiated resolution of this proceeding on the bases set forth in this Stipulation is in the public interest, provides just and reasonable rates, and will conserve the Signatories’ and the public’s resources and eliminate controversy.  Accordingly, the Signatories will request an entry of an Order and approval of an EECRF tariff consistent with this Stipulation.</w:t>
      </w:r>
    </w:p>
    <w:p w:rsidR="00CB3D4A" w:rsidRPr="00A05013" w:rsidP="00CB3D4A">
      <w:pPr>
        <w:pStyle w:val="BodyText05SS"/>
        <w:spacing w:after="0"/>
        <w:ind w:firstLine="0"/>
        <w:jc w:val="center"/>
        <w:rPr>
          <w:rFonts w:ascii="Arial" w:hAnsi="Arial" w:cs="Arial"/>
          <w:b/>
          <w:color w:val="auto"/>
          <w:shd w:val="clear" w:color="auto" w:fill="auto"/>
        </w:rPr>
      </w:pPr>
      <w:r w:rsidRPr="00A05013">
        <w:rPr>
          <w:rFonts w:ascii="Arial" w:hAnsi="Arial" w:cs="Arial"/>
          <w:b/>
        </w:rPr>
        <w:t>II</w:t>
      </w:r>
      <w:r w:rsidRPr="00A05013">
        <w:rPr>
          <w:rFonts w:ascii="Arial" w:hAnsi="Arial" w:cs="Arial"/>
          <w:b/>
        </w:rPr>
        <w:t>.</w:t>
      </w:r>
      <w:r>
        <w:rPr>
          <w:rFonts w:ascii="Arial" w:hAnsi="Arial" w:cs="Arial"/>
          <w:b/>
        </w:rPr>
        <w:t xml:space="preserve">  STIPULATION</w:t>
      </w:r>
      <w:r>
        <w:rPr>
          <w:rFonts w:ascii="Arial" w:hAnsi="Arial" w:cs="Arial"/>
          <w:b/>
        </w:rPr>
        <w:t xml:space="preserve"> AND SETTLEMENT AGREEMENT </w:t>
      </w:r>
    </w:p>
    <w:p w:rsidR="00CB3D4A" w:rsidRPr="00A05013" w:rsidP="00CB3D4A">
      <w:pPr>
        <w:pStyle w:val="BodyText05SS"/>
        <w:spacing w:after="0"/>
        <w:rPr>
          <w:rFonts w:ascii="Arial" w:hAnsi="Arial" w:cs="Arial"/>
          <w:color w:val="auto"/>
          <w:shd w:val="clear" w:color="auto" w:fill="auto"/>
        </w:rPr>
      </w:pPr>
      <w:r w:rsidRPr="00A05013">
        <w:rPr>
          <w:rFonts w:ascii="Arial" w:hAnsi="Arial" w:cs="Arial"/>
        </w:rPr>
        <w:t>By this Stipulation, the Signatories resolve all issues among them in this proceeding.  The Signatories agree as follows:</w:t>
      </w:r>
    </w:p>
    <w:p w:rsidR="00533FA7" w:rsidRPr="00A05013" w:rsidP="00533FA7">
      <w:pPr>
        <w:pStyle w:val="BodyText05SS"/>
        <w:widowControl w:val="0"/>
        <w:spacing w:after="0"/>
        <w:ind w:firstLine="0"/>
        <w:rPr>
          <w:rFonts w:ascii="Arial" w:hAnsi="Arial" w:cs="Arial"/>
          <w:color w:val="auto"/>
          <w:shd w:val="clear" w:color="auto" w:fill="auto"/>
        </w:rPr>
      </w:pPr>
      <w:r w:rsidRPr="00A05013">
        <w:rPr>
          <w:rFonts w:ascii="Arial" w:hAnsi="Arial" w:cs="Arial"/>
        </w:rPr>
        <w:tab/>
        <w:t>1.</w:t>
      </w:r>
      <w:r w:rsidRPr="00A05013">
        <w:rPr>
          <w:rFonts w:ascii="Arial" w:hAnsi="Arial" w:cs="Arial"/>
        </w:rPr>
        <w:tab/>
      </w:r>
      <w:r w:rsidRPr="00A05013">
        <w:rPr>
          <w:rFonts w:ascii="Arial" w:hAnsi="Arial" w:cs="Arial"/>
          <w:b/>
        </w:rPr>
        <w:t>Notice.</w:t>
      </w:r>
      <w:r w:rsidRPr="00A05013">
        <w:rPr>
          <w:rFonts w:ascii="Arial" w:hAnsi="Arial" w:cs="Arial"/>
        </w:rPr>
        <w:t xml:space="preserve">  Oncor’s </w:t>
      </w:r>
      <w:r w:rsidR="0031206A">
        <w:rPr>
          <w:rFonts w:ascii="Arial" w:hAnsi="Arial" w:cs="Arial"/>
        </w:rPr>
        <w:t>n</w:t>
      </w:r>
      <w:r w:rsidRPr="00A05013">
        <w:rPr>
          <w:rFonts w:ascii="Arial" w:hAnsi="Arial" w:cs="Arial"/>
        </w:rPr>
        <w:t>otice of its 20</w:t>
      </w:r>
      <w:r w:rsidRPr="00A05013" w:rsidR="00EA7247">
        <w:rPr>
          <w:rFonts w:ascii="Arial" w:hAnsi="Arial" w:cs="Arial"/>
        </w:rPr>
        <w:t>2</w:t>
      </w:r>
      <w:r w:rsidR="003334AB">
        <w:rPr>
          <w:rFonts w:ascii="Arial" w:hAnsi="Arial" w:cs="Arial"/>
        </w:rPr>
        <w:t>3</w:t>
      </w:r>
      <w:r w:rsidRPr="00A05013">
        <w:rPr>
          <w:rFonts w:ascii="Arial" w:hAnsi="Arial" w:cs="Arial"/>
        </w:rPr>
        <w:t xml:space="preserve"> EECRF Application was adequate and in compliance with 16 TAC </w:t>
      </w:r>
      <w:r w:rsidRPr="00A05013">
        <w:rPr>
          <w:rFonts w:ascii="Arial" w:hAnsi="Arial" w:cs="Arial"/>
          <w:bCs/>
        </w:rPr>
        <w:t xml:space="preserve">§ </w:t>
      </w:r>
      <w:r w:rsidRPr="00A05013">
        <w:rPr>
          <w:rFonts w:ascii="Arial" w:hAnsi="Arial" w:cs="Arial"/>
        </w:rPr>
        <w:t xml:space="preserve">22.55 and 16 TAC </w:t>
      </w:r>
      <w:r w:rsidRPr="00A05013">
        <w:rPr>
          <w:rFonts w:ascii="Arial" w:hAnsi="Arial" w:cs="Arial"/>
          <w:bCs/>
        </w:rPr>
        <w:t>§</w:t>
      </w:r>
      <w:r w:rsidRPr="00A05013">
        <w:rPr>
          <w:rFonts w:ascii="Arial" w:hAnsi="Arial" w:cs="Arial"/>
        </w:rPr>
        <w:t xml:space="preserve"> 25.18</w:t>
      </w:r>
      <w:r w:rsidRPr="00A05013" w:rsidR="0054634A">
        <w:rPr>
          <w:rFonts w:ascii="Arial" w:hAnsi="Arial" w:cs="Arial"/>
        </w:rPr>
        <w:t>2</w:t>
      </w:r>
      <w:r w:rsidRPr="00A05013">
        <w:rPr>
          <w:rFonts w:ascii="Arial" w:hAnsi="Arial" w:cs="Arial"/>
        </w:rPr>
        <w:t>(</w:t>
      </w:r>
      <w:r w:rsidRPr="00A05013" w:rsidR="0054634A">
        <w:rPr>
          <w:rFonts w:ascii="Arial" w:hAnsi="Arial" w:cs="Arial"/>
        </w:rPr>
        <w:t>d</w:t>
      </w:r>
      <w:r w:rsidRPr="00A05013">
        <w:rPr>
          <w:rFonts w:ascii="Arial" w:hAnsi="Arial" w:cs="Arial"/>
        </w:rPr>
        <w:t>)(</w:t>
      </w:r>
      <w:r w:rsidRPr="00A05013">
        <w:rPr>
          <w:rFonts w:ascii="Arial" w:hAnsi="Arial" w:cs="Arial"/>
        </w:rPr>
        <w:t>13).</w:t>
      </w:r>
    </w:p>
    <w:p w:rsidR="007423E2" w:rsidRPr="00A05013" w:rsidP="007423E2">
      <w:pPr>
        <w:pStyle w:val="Heading2"/>
        <w:keepNext w:val="0"/>
        <w:widowControl w:val="0"/>
        <w:spacing w:after="0"/>
        <w:ind w:firstLine="720"/>
        <w:rPr>
          <w:rFonts w:ascii="Arial" w:hAnsi="Arial"/>
          <w:color w:val="auto"/>
          <w:szCs w:val="24"/>
          <w:shd w:val="clear" w:color="auto" w:fill="auto"/>
        </w:rPr>
      </w:pPr>
      <w:r w:rsidRPr="00A05013">
        <w:rPr>
          <w:rFonts w:ascii="Arial" w:hAnsi="Arial"/>
          <w:szCs w:val="24"/>
        </w:rPr>
        <w:t>2.</w:t>
      </w:r>
      <w:r w:rsidRPr="00A05013">
        <w:rPr>
          <w:rFonts w:ascii="Arial" w:hAnsi="Arial"/>
          <w:szCs w:val="24"/>
        </w:rPr>
        <w:tab/>
      </w:r>
      <w:r w:rsidRPr="00A05013">
        <w:rPr>
          <w:rFonts w:ascii="Arial" w:hAnsi="Arial"/>
          <w:b/>
          <w:szCs w:val="24"/>
        </w:rPr>
        <w:t xml:space="preserve">EECRF Revenue.  </w:t>
      </w:r>
      <w:r w:rsidRPr="00A05013">
        <w:rPr>
          <w:rFonts w:ascii="Arial" w:hAnsi="Arial"/>
          <w:szCs w:val="24"/>
        </w:rPr>
        <w:t>Oncor’s 20</w:t>
      </w:r>
      <w:r w:rsidRPr="00A05013" w:rsidR="00A65AB0">
        <w:rPr>
          <w:rFonts w:ascii="Arial" w:hAnsi="Arial"/>
          <w:szCs w:val="24"/>
        </w:rPr>
        <w:t>2</w:t>
      </w:r>
      <w:r w:rsidRPr="00A05013" w:rsidR="009973D9">
        <w:rPr>
          <w:rFonts w:ascii="Arial" w:hAnsi="Arial"/>
          <w:szCs w:val="24"/>
        </w:rPr>
        <w:t>2</w:t>
      </w:r>
      <w:r w:rsidRPr="00A05013">
        <w:rPr>
          <w:rFonts w:ascii="Arial" w:hAnsi="Arial"/>
          <w:szCs w:val="24"/>
        </w:rPr>
        <w:t xml:space="preserve"> EECRF</w:t>
      </w:r>
      <w:r w:rsidRPr="00A05013" w:rsidR="00F4158D">
        <w:rPr>
          <w:rFonts w:ascii="Arial" w:hAnsi="Arial"/>
          <w:szCs w:val="24"/>
        </w:rPr>
        <w:t xml:space="preserve"> revenue</w:t>
      </w:r>
      <w:r w:rsidRPr="00A05013">
        <w:rPr>
          <w:rFonts w:ascii="Arial" w:hAnsi="Arial"/>
          <w:szCs w:val="24"/>
        </w:rPr>
        <w:t xml:space="preserve"> will be</w:t>
      </w:r>
      <w:r w:rsidRPr="00A05013" w:rsidR="00AA27F6">
        <w:rPr>
          <w:rFonts w:ascii="Arial" w:hAnsi="Arial"/>
          <w:szCs w:val="24"/>
        </w:rPr>
        <w:t xml:space="preserve"> </w:t>
      </w:r>
      <w:r w:rsidRPr="00A05013" w:rsidR="001906A6">
        <w:rPr>
          <w:rFonts w:ascii="Arial" w:hAnsi="Arial"/>
        </w:rPr>
        <w:t>$</w:t>
      </w:r>
      <w:r w:rsidRPr="00A05013" w:rsidR="003334AB">
        <w:rPr>
          <w:rFonts w:ascii="Arial" w:hAnsi="Arial"/>
        </w:rPr>
        <w:t>8</w:t>
      </w:r>
      <w:r w:rsidR="003334AB">
        <w:rPr>
          <w:rFonts w:ascii="Arial" w:hAnsi="Arial"/>
        </w:rPr>
        <w:t>2</w:t>
      </w:r>
      <w:r w:rsidRPr="00A05013" w:rsidR="003334AB">
        <w:rPr>
          <w:rFonts w:ascii="Arial" w:hAnsi="Arial"/>
        </w:rPr>
        <w:t>,</w:t>
      </w:r>
      <w:r w:rsidR="003334AB">
        <w:rPr>
          <w:rFonts w:ascii="Arial" w:hAnsi="Arial"/>
        </w:rPr>
        <w:t>858</w:t>
      </w:r>
      <w:r w:rsidRPr="00A05013" w:rsidR="003334AB">
        <w:rPr>
          <w:rFonts w:ascii="Arial" w:hAnsi="Arial"/>
        </w:rPr>
        <w:t>,</w:t>
      </w:r>
      <w:r w:rsidR="003334AB">
        <w:rPr>
          <w:rFonts w:ascii="Arial" w:hAnsi="Arial"/>
        </w:rPr>
        <w:t>209</w:t>
      </w:r>
      <w:r w:rsidRPr="00A05013" w:rsidR="001906A6">
        <w:rPr>
          <w:rFonts w:ascii="Arial" w:hAnsi="Arial"/>
        </w:rPr>
        <w:t xml:space="preserve"> </w:t>
      </w:r>
      <w:r w:rsidRPr="00A05013" w:rsidR="00F332F0">
        <w:rPr>
          <w:rFonts w:ascii="Arial" w:hAnsi="Arial"/>
          <w:szCs w:val="24"/>
        </w:rPr>
        <w:t>effective March 1, 20</w:t>
      </w:r>
      <w:r w:rsidRPr="00A05013" w:rsidR="00A65AB0">
        <w:rPr>
          <w:rFonts w:ascii="Arial" w:hAnsi="Arial"/>
          <w:szCs w:val="24"/>
        </w:rPr>
        <w:t>2</w:t>
      </w:r>
      <w:r w:rsidR="003334AB">
        <w:rPr>
          <w:rFonts w:ascii="Arial" w:hAnsi="Arial"/>
          <w:szCs w:val="24"/>
        </w:rPr>
        <w:t>3</w:t>
      </w:r>
      <w:r w:rsidRPr="00A05013" w:rsidR="00F332F0">
        <w:rPr>
          <w:rFonts w:ascii="Arial" w:hAnsi="Arial"/>
          <w:szCs w:val="24"/>
        </w:rPr>
        <w:t>,</w:t>
      </w:r>
      <w:r w:rsidRPr="00A05013" w:rsidR="00B4385B">
        <w:rPr>
          <w:rFonts w:ascii="Arial" w:hAnsi="Arial"/>
          <w:szCs w:val="24"/>
        </w:rPr>
        <w:t xml:space="preserve"> </w:t>
      </w:r>
      <w:r w:rsidRPr="00A05013">
        <w:rPr>
          <w:rFonts w:ascii="Arial" w:hAnsi="Arial"/>
          <w:szCs w:val="24"/>
        </w:rPr>
        <w:t xml:space="preserve">and is comprised of: </w:t>
      </w:r>
    </w:p>
    <w:p w:rsidR="007423E2" w:rsidRPr="00A05013" w:rsidP="007423E2">
      <w:pPr>
        <w:ind w:firstLine="720"/>
        <w:rPr>
          <w:rFonts w:ascii="Arial" w:hAnsi="Arial" w:eastAsiaTheme="minorEastAsia" w:cs="Arial"/>
          <w:color w:val="auto"/>
          <w:shd w:val="clear" w:color="auto" w:fill="auto"/>
        </w:rPr>
      </w:pPr>
      <w:r w:rsidRPr="00A05013">
        <w:rPr>
          <w:rFonts w:ascii="Arial" w:hAnsi="Arial" w:eastAsiaTheme="minorEastAsia" w:cs="Arial"/>
        </w:rPr>
        <w:t xml:space="preserve">(a) </w:t>
      </w:r>
      <w:r w:rsidRPr="00A05013" w:rsidR="001906A6">
        <w:rPr>
          <w:rFonts w:ascii="Arial" w:hAnsi="Arial" w:cs="Arial"/>
        </w:rPr>
        <w:t>$</w:t>
      </w:r>
      <w:r w:rsidR="003334AB">
        <w:rPr>
          <w:rFonts w:ascii="Arial" w:hAnsi="Arial" w:cs="Arial"/>
        </w:rPr>
        <w:t>51,</w:t>
      </w:r>
      <w:r w:rsidR="005F2659">
        <w:rPr>
          <w:rFonts w:ascii="Arial" w:hAnsi="Arial" w:cs="Arial"/>
        </w:rPr>
        <w:t>4</w:t>
      </w:r>
      <w:r w:rsidR="003334AB">
        <w:rPr>
          <w:rFonts w:ascii="Arial" w:hAnsi="Arial" w:cs="Arial"/>
        </w:rPr>
        <w:t>65,637</w:t>
      </w:r>
      <w:r w:rsidRPr="00A05013">
        <w:rPr>
          <w:rFonts w:ascii="Arial" w:hAnsi="Arial" w:cs="Arial"/>
        </w:rPr>
        <w:t xml:space="preserve"> </w:t>
      </w:r>
      <w:r w:rsidRPr="00A05013">
        <w:rPr>
          <w:rFonts w:ascii="Arial" w:hAnsi="Arial" w:eastAsiaTheme="minorEastAsia" w:cs="Arial"/>
        </w:rPr>
        <w:t>for energy-efficiency expenses forecasted for the 202</w:t>
      </w:r>
      <w:r w:rsidR="003334AB">
        <w:rPr>
          <w:rFonts w:ascii="Arial" w:hAnsi="Arial" w:eastAsiaTheme="minorEastAsia" w:cs="Arial"/>
        </w:rPr>
        <w:t>3</w:t>
      </w:r>
      <w:r w:rsidRPr="00A05013">
        <w:rPr>
          <w:rFonts w:ascii="Arial" w:hAnsi="Arial" w:eastAsiaTheme="minorEastAsia" w:cs="Arial"/>
        </w:rPr>
        <w:t xml:space="preserve"> program year; </w:t>
      </w:r>
    </w:p>
    <w:p w:rsidR="007423E2" w:rsidRPr="00A05013" w:rsidP="007423E2">
      <w:pPr>
        <w:ind w:firstLine="720"/>
        <w:rPr>
          <w:rFonts w:ascii="Arial" w:hAnsi="Arial" w:eastAsiaTheme="minorEastAsia" w:cs="Arial"/>
          <w:color w:val="auto"/>
          <w:shd w:val="clear" w:color="auto" w:fill="auto"/>
        </w:rPr>
      </w:pPr>
      <w:r w:rsidRPr="00A05013">
        <w:rPr>
          <w:rFonts w:ascii="Arial" w:hAnsi="Arial" w:eastAsiaTheme="minorEastAsia" w:cs="Arial"/>
        </w:rPr>
        <w:t xml:space="preserve">(b) </w:t>
      </w:r>
      <w:r w:rsidRPr="00A05013">
        <w:rPr>
          <w:rFonts w:ascii="Arial" w:hAnsi="Arial" w:eastAsiaTheme="minorEastAsia" w:cs="Arial"/>
        </w:rPr>
        <w:t>a</w:t>
      </w:r>
      <w:r w:rsidRPr="00A05013">
        <w:rPr>
          <w:rFonts w:ascii="Arial" w:hAnsi="Arial" w:eastAsiaTheme="minorEastAsia" w:cs="Arial"/>
        </w:rPr>
        <w:t xml:space="preserve"> performance bonus of</w:t>
      </w:r>
      <w:r w:rsidRPr="00A05013" w:rsidR="004168B1">
        <w:rPr>
          <w:rFonts w:ascii="Arial" w:hAnsi="Arial" w:eastAsiaTheme="minorEastAsia" w:cs="Arial"/>
        </w:rPr>
        <w:t xml:space="preserve"> </w:t>
      </w:r>
      <w:r w:rsidRPr="00A05013" w:rsidR="001906A6">
        <w:rPr>
          <w:rFonts w:ascii="Arial" w:hAnsi="Arial" w:cs="Arial"/>
        </w:rPr>
        <w:t>$</w:t>
      </w:r>
      <w:r w:rsidR="000314FE">
        <w:rPr>
          <w:rFonts w:ascii="Arial" w:hAnsi="Arial" w:eastAsiaTheme="minorEastAsia" w:cs="Arial"/>
        </w:rPr>
        <w:t>28,029,733</w:t>
      </w:r>
      <w:r w:rsidR="000314FE">
        <w:rPr>
          <w:rFonts w:ascii="Arial" w:hAnsi="Arial" w:cs="Arial"/>
        </w:rPr>
        <w:t xml:space="preserve"> </w:t>
      </w:r>
      <w:r w:rsidRPr="00A05013">
        <w:rPr>
          <w:rFonts w:ascii="Arial" w:hAnsi="Arial" w:eastAsiaTheme="minorEastAsia" w:cs="Arial"/>
        </w:rPr>
        <w:t>for Oncor’s energy-efficiency achievements in 20</w:t>
      </w:r>
      <w:r w:rsidRPr="00A05013" w:rsidR="009973D9">
        <w:rPr>
          <w:rFonts w:ascii="Arial" w:hAnsi="Arial" w:eastAsiaTheme="minorEastAsia" w:cs="Arial"/>
        </w:rPr>
        <w:t>2</w:t>
      </w:r>
      <w:r w:rsidR="000314FE">
        <w:rPr>
          <w:rFonts w:ascii="Arial" w:hAnsi="Arial" w:eastAsiaTheme="minorEastAsia" w:cs="Arial"/>
        </w:rPr>
        <w:t>1</w:t>
      </w:r>
      <w:r w:rsidRPr="00A05013">
        <w:rPr>
          <w:rFonts w:ascii="Arial" w:hAnsi="Arial" w:eastAsiaTheme="minorEastAsia" w:cs="Arial"/>
        </w:rPr>
        <w:t xml:space="preserve">; </w:t>
      </w:r>
    </w:p>
    <w:p w:rsidR="007423E2" w:rsidRPr="00A05013" w:rsidP="007423E2">
      <w:pPr>
        <w:ind w:firstLine="720"/>
        <w:rPr>
          <w:rFonts w:ascii="Arial" w:hAnsi="Arial" w:cs="Arial"/>
          <w:color w:val="auto"/>
          <w:shd w:val="clear" w:color="auto" w:fill="auto"/>
        </w:rPr>
      </w:pPr>
      <w:r w:rsidRPr="00A05013">
        <w:rPr>
          <w:rFonts w:ascii="Arial" w:hAnsi="Arial" w:eastAsiaTheme="minorEastAsia" w:cs="Arial"/>
        </w:rPr>
        <w:t xml:space="preserve">(c) </w:t>
      </w:r>
      <w:r w:rsidRPr="00A05013">
        <w:rPr>
          <w:rFonts w:ascii="Arial" w:hAnsi="Arial" w:cs="Arial"/>
        </w:rPr>
        <w:t>allocation</w:t>
      </w:r>
      <w:r w:rsidRPr="00A05013">
        <w:rPr>
          <w:rFonts w:ascii="Arial" w:hAnsi="Arial" w:cs="Arial"/>
        </w:rPr>
        <w:t xml:space="preserve"> </w:t>
      </w:r>
      <w:r w:rsidRPr="00A05013" w:rsidR="000317BF">
        <w:rPr>
          <w:rFonts w:ascii="Arial" w:hAnsi="Arial" w:cs="Arial"/>
        </w:rPr>
        <w:t>of $</w:t>
      </w:r>
      <w:r w:rsidR="000314FE">
        <w:rPr>
          <w:rFonts w:ascii="Arial" w:hAnsi="Arial" w:cs="Arial"/>
        </w:rPr>
        <w:t>2,603,394</w:t>
      </w:r>
      <w:r w:rsidRPr="00A05013" w:rsidR="000317BF">
        <w:rPr>
          <w:rFonts w:ascii="Arial" w:hAnsi="Arial" w:cs="Arial"/>
        </w:rPr>
        <w:t xml:space="preserve"> for the total under-recovery of 202</w:t>
      </w:r>
      <w:r w:rsidR="000314FE">
        <w:rPr>
          <w:rFonts w:ascii="Arial" w:hAnsi="Arial" w:cs="Arial"/>
        </w:rPr>
        <w:t>1</w:t>
      </w:r>
      <w:r w:rsidRPr="00A05013" w:rsidR="000317BF">
        <w:rPr>
          <w:rFonts w:ascii="Arial" w:hAnsi="Arial" w:cs="Arial"/>
        </w:rPr>
        <w:t xml:space="preserve"> energy efficiency costs that includes the required interest payment;</w:t>
      </w:r>
      <w:r w:rsidRPr="00A05013">
        <w:rPr>
          <w:rFonts w:ascii="Arial" w:hAnsi="Arial" w:cs="Arial"/>
        </w:rPr>
        <w:t xml:space="preserve"> </w:t>
      </w:r>
    </w:p>
    <w:p w:rsidR="007423E2" w:rsidRPr="00A05013" w:rsidP="007423E2">
      <w:pPr>
        <w:ind w:firstLine="720"/>
        <w:rPr>
          <w:rFonts w:ascii="Arial" w:hAnsi="Arial" w:cs="Arial"/>
          <w:color w:val="auto"/>
          <w:shd w:val="clear" w:color="auto" w:fill="auto"/>
        </w:rPr>
      </w:pPr>
      <w:r w:rsidRPr="00A05013">
        <w:rPr>
          <w:rFonts w:ascii="Arial" w:hAnsi="Arial" w:cs="Arial"/>
        </w:rPr>
        <w:t>(d)</w:t>
      </w:r>
      <w:r w:rsidRPr="00A05013" w:rsidR="000317BF">
        <w:rPr>
          <w:rFonts w:ascii="Arial" w:hAnsi="Arial" w:cs="Arial"/>
        </w:rPr>
        <w:t xml:space="preserve"> </w:t>
      </w:r>
      <w:r w:rsidR="004C1DE0">
        <w:rPr>
          <w:rFonts w:ascii="Arial" w:hAnsi="Arial" w:cs="Arial"/>
        </w:rPr>
        <w:t xml:space="preserve">$740,492 for the estimated </w:t>
      </w:r>
      <w:r w:rsidR="004C1DE0">
        <w:rPr>
          <w:rFonts w:ascii="Arial" w:hAnsi="Arial" w:cs="Arial"/>
        </w:rPr>
        <w:t>EM&amp;V</w:t>
      </w:r>
      <w:r w:rsidR="004C1DE0">
        <w:rPr>
          <w:rFonts w:ascii="Arial" w:hAnsi="Arial" w:cs="Arial"/>
        </w:rPr>
        <w:t xml:space="preserve"> costs for the evaluation of program year 2022</w:t>
      </w:r>
      <w:r w:rsidRPr="00A05013">
        <w:rPr>
          <w:rFonts w:ascii="Arial" w:hAnsi="Arial" w:cs="Arial"/>
        </w:rPr>
        <w:t xml:space="preserve">; and </w:t>
      </w:r>
    </w:p>
    <w:p w:rsidR="00CC7670" w:rsidRPr="00A05013" w:rsidP="00CC7670">
      <w:pPr>
        <w:ind w:firstLine="720"/>
        <w:rPr>
          <w:rFonts w:ascii="Arial" w:hAnsi="Arial" w:cs="Arial"/>
          <w:color w:val="auto"/>
          <w:shd w:val="clear" w:color="auto" w:fill="auto"/>
        </w:rPr>
      </w:pPr>
      <w:r w:rsidRPr="00A05013">
        <w:rPr>
          <w:rFonts w:ascii="Arial" w:hAnsi="Arial" w:cs="Arial"/>
        </w:rPr>
        <w:t>(</w:t>
      </w:r>
      <w:r w:rsidRPr="00A05013" w:rsidR="007423E2">
        <w:rPr>
          <w:rFonts w:ascii="Arial" w:hAnsi="Arial" w:cs="Arial"/>
        </w:rPr>
        <w:t>e)</w:t>
      </w:r>
      <w:r w:rsidRPr="00A05013" w:rsidR="001C04B4">
        <w:rPr>
          <w:rFonts w:ascii="Arial" w:hAnsi="Arial" w:cs="Arial"/>
          <w:color w:val="000000"/>
        </w:rPr>
        <w:t xml:space="preserve"> </w:t>
      </w:r>
      <w:r w:rsidR="00582E56">
        <w:rPr>
          <w:rFonts w:ascii="Arial" w:hAnsi="Arial" w:cs="Arial"/>
          <w:color w:val="000000"/>
        </w:rPr>
        <w:t xml:space="preserve">$18,953 </w:t>
      </w:r>
      <w:r w:rsidR="00582E56">
        <w:rPr>
          <w:rFonts w:ascii="Arial" w:hAnsi="Arial" w:cs="Arial"/>
        </w:rPr>
        <w:t>relating to Cities’ EECRF proceeding expenses incurred in 2021 in Docket No. 52178 and to be included in Oncor’s 2023 EECRF proceeding in this docket</w:t>
      </w:r>
      <w:r w:rsidR="004468C0">
        <w:rPr>
          <w:rFonts w:ascii="Arial" w:hAnsi="Arial" w:cs="Arial"/>
        </w:rPr>
        <w:t xml:space="preserve">. </w:t>
      </w:r>
    </w:p>
    <w:p w:rsidR="00CC7670" w:rsidRPr="00A05013" w:rsidP="00CC7670">
      <w:pPr>
        <w:ind w:firstLine="720"/>
        <w:rPr>
          <w:rFonts w:ascii="Arial" w:hAnsi="Arial" w:cs="Arial"/>
          <w:color w:val="auto"/>
          <w:shd w:val="clear" w:color="auto" w:fill="auto"/>
        </w:rPr>
      </w:pPr>
      <w:r w:rsidRPr="00A05013">
        <w:rPr>
          <w:rFonts w:ascii="Arial" w:hAnsi="Arial" w:cs="Arial"/>
        </w:rPr>
        <w:t>3.</w:t>
      </w:r>
      <w:r w:rsidRPr="00A05013">
        <w:rPr>
          <w:rFonts w:ascii="Arial" w:hAnsi="Arial" w:cs="Arial"/>
        </w:rPr>
        <w:tab/>
      </w:r>
      <w:r w:rsidRPr="00A05013">
        <w:rPr>
          <w:rFonts w:ascii="Arial" w:hAnsi="Arial" w:cs="Arial"/>
          <w:b/>
        </w:rPr>
        <w:t>E</w:t>
      </w:r>
      <w:r w:rsidRPr="00A05013" w:rsidR="00A76C36">
        <w:rPr>
          <w:rFonts w:ascii="Arial" w:hAnsi="Arial" w:cs="Arial"/>
          <w:b/>
        </w:rPr>
        <w:t xml:space="preserve">nergy </w:t>
      </w:r>
      <w:r w:rsidRPr="00A05013">
        <w:rPr>
          <w:rFonts w:ascii="Arial" w:hAnsi="Arial" w:cs="Arial"/>
          <w:b/>
        </w:rPr>
        <w:t>E</w:t>
      </w:r>
      <w:r w:rsidRPr="00A05013" w:rsidR="00A76C36">
        <w:rPr>
          <w:rFonts w:ascii="Arial" w:hAnsi="Arial" w:cs="Arial"/>
          <w:b/>
        </w:rPr>
        <w:t>fficiency</w:t>
      </w:r>
      <w:r w:rsidRPr="00A05013">
        <w:rPr>
          <w:rFonts w:ascii="Arial" w:hAnsi="Arial" w:cs="Arial"/>
          <w:b/>
        </w:rPr>
        <w:t xml:space="preserve"> Cost Recovery Factors.  </w:t>
      </w:r>
      <w:r w:rsidRPr="00A05013">
        <w:rPr>
          <w:rFonts w:ascii="Arial" w:hAnsi="Arial" w:cs="Arial"/>
        </w:rPr>
        <w:t>Oncor’s 202</w:t>
      </w:r>
      <w:r w:rsidR="004468C0">
        <w:rPr>
          <w:rFonts w:ascii="Arial" w:hAnsi="Arial" w:cs="Arial"/>
        </w:rPr>
        <w:t>3</w:t>
      </w:r>
      <w:r w:rsidRPr="00A05013">
        <w:rPr>
          <w:rFonts w:ascii="Arial" w:hAnsi="Arial" w:cs="Arial"/>
        </w:rPr>
        <w:t xml:space="preserve"> </w:t>
      </w:r>
      <w:r w:rsidRPr="00A05013" w:rsidR="00A76C36">
        <w:rPr>
          <w:rFonts w:ascii="Arial" w:hAnsi="Arial" w:cs="Arial"/>
        </w:rPr>
        <w:t>energy</w:t>
      </w:r>
      <w:r w:rsidRPr="00A05013" w:rsidR="0016622D">
        <w:rPr>
          <w:rFonts w:ascii="Arial" w:hAnsi="Arial" w:cs="Arial"/>
        </w:rPr>
        <w:t>-</w:t>
      </w:r>
      <w:r w:rsidRPr="00A05013" w:rsidR="00A76C36">
        <w:rPr>
          <w:rFonts w:ascii="Arial" w:hAnsi="Arial" w:cs="Arial"/>
        </w:rPr>
        <w:t>efficiency co</w:t>
      </w:r>
      <w:r w:rsidRPr="00A05013">
        <w:rPr>
          <w:rFonts w:ascii="Arial" w:hAnsi="Arial" w:cs="Arial"/>
        </w:rPr>
        <w:t xml:space="preserve">st </w:t>
      </w:r>
      <w:r w:rsidRPr="00A05013" w:rsidR="00A76C36">
        <w:rPr>
          <w:rFonts w:ascii="Arial" w:hAnsi="Arial" w:cs="Arial"/>
        </w:rPr>
        <w:t>r</w:t>
      </w:r>
      <w:r w:rsidRPr="00A05013">
        <w:rPr>
          <w:rFonts w:ascii="Arial" w:hAnsi="Arial" w:cs="Arial"/>
        </w:rPr>
        <w:t>ecovery factors will be as noted in Exhibit 1 to this Stipulation.</w:t>
      </w:r>
    </w:p>
    <w:p w:rsidR="00232261" w:rsidRPr="00A05013" w:rsidP="00CC7670">
      <w:pPr>
        <w:ind w:firstLine="720"/>
        <w:rPr>
          <w:rFonts w:ascii="Arial" w:hAnsi="Arial" w:cs="Arial"/>
          <w:color w:val="auto"/>
          <w:u w:val="single"/>
          <w:shd w:val="clear" w:color="auto" w:fill="auto"/>
        </w:rPr>
      </w:pPr>
      <w:r w:rsidRPr="00A05013">
        <w:rPr>
          <w:rFonts w:ascii="Arial" w:hAnsi="Arial" w:cs="Arial"/>
        </w:rPr>
        <w:t xml:space="preserve"> </w:t>
      </w:r>
      <w:r w:rsidRPr="00A05013" w:rsidR="00F4158D">
        <w:rPr>
          <w:rFonts w:ascii="Arial" w:hAnsi="Arial" w:cs="Arial"/>
        </w:rPr>
        <w:t>4.</w:t>
      </w:r>
      <w:r w:rsidRPr="00A05013" w:rsidR="00F4158D">
        <w:rPr>
          <w:rFonts w:ascii="Arial" w:hAnsi="Arial" w:cs="Arial"/>
        </w:rPr>
        <w:tab/>
      </w:r>
      <w:r w:rsidRPr="00A05013" w:rsidR="00533FA7">
        <w:rPr>
          <w:rFonts w:ascii="Arial" w:hAnsi="Arial" w:cs="Arial"/>
          <w:b/>
        </w:rPr>
        <w:t>Reconciliation of Program Year 20</w:t>
      </w:r>
      <w:r w:rsidRPr="00A05013" w:rsidR="00DE5545">
        <w:rPr>
          <w:rFonts w:ascii="Arial" w:hAnsi="Arial" w:cs="Arial"/>
          <w:b/>
        </w:rPr>
        <w:t>2</w:t>
      </w:r>
      <w:r w:rsidR="004468C0">
        <w:rPr>
          <w:rFonts w:ascii="Arial" w:hAnsi="Arial" w:cs="Arial"/>
          <w:b/>
        </w:rPr>
        <w:t>1</w:t>
      </w:r>
      <w:r w:rsidRPr="00A05013" w:rsidR="00533FA7">
        <w:rPr>
          <w:rFonts w:ascii="Arial" w:hAnsi="Arial" w:cs="Arial"/>
          <w:b/>
        </w:rPr>
        <w:t xml:space="preserve"> Costs.  </w:t>
      </w:r>
      <w:r w:rsidRPr="00A05013" w:rsidR="00533FA7">
        <w:rPr>
          <w:rFonts w:ascii="Arial" w:hAnsi="Arial" w:cs="Arial"/>
        </w:rPr>
        <w:t>The energy</w:t>
      </w:r>
      <w:r w:rsidRPr="00A05013" w:rsidR="0016622D">
        <w:rPr>
          <w:rFonts w:ascii="Arial" w:hAnsi="Arial" w:cs="Arial"/>
        </w:rPr>
        <w:t>-</w:t>
      </w:r>
      <w:r w:rsidRPr="00A05013" w:rsidR="00533FA7">
        <w:rPr>
          <w:rFonts w:ascii="Arial" w:hAnsi="Arial" w:cs="Arial"/>
        </w:rPr>
        <w:t>efficiency costs recovered by Oncor for prior program year 20</w:t>
      </w:r>
      <w:r w:rsidRPr="00A05013" w:rsidR="001C04B4">
        <w:rPr>
          <w:rFonts w:ascii="Arial" w:hAnsi="Arial" w:cs="Arial"/>
        </w:rPr>
        <w:t>2</w:t>
      </w:r>
      <w:r w:rsidR="004468C0">
        <w:rPr>
          <w:rFonts w:ascii="Arial" w:hAnsi="Arial" w:cs="Arial"/>
        </w:rPr>
        <w:t>1</w:t>
      </w:r>
      <w:r w:rsidRPr="00A05013" w:rsidR="00533FA7">
        <w:rPr>
          <w:rFonts w:ascii="Arial" w:hAnsi="Arial" w:cs="Arial"/>
        </w:rPr>
        <w:t xml:space="preserve"> were analyzed by Staff for reconciliation review</w:t>
      </w:r>
      <w:r w:rsidRPr="00A05013" w:rsidR="0069723C">
        <w:rPr>
          <w:rFonts w:ascii="Arial" w:hAnsi="Arial" w:cs="Arial"/>
        </w:rPr>
        <w:t xml:space="preserve"> and determined to be reasonable</w:t>
      </w:r>
      <w:r w:rsidRPr="00A05013" w:rsidR="00533FA7">
        <w:rPr>
          <w:rFonts w:ascii="Arial" w:hAnsi="Arial" w:cs="Arial"/>
        </w:rPr>
        <w:t>.</w:t>
      </w:r>
      <w:r w:rsidRPr="00A05013" w:rsidR="00D07B23">
        <w:rPr>
          <w:rFonts w:ascii="Arial" w:hAnsi="Arial" w:cs="Arial"/>
        </w:rPr>
        <w:t xml:space="preserve">  </w:t>
      </w:r>
    </w:p>
    <w:p w:rsidR="00F704ED" w:rsidP="00135465">
      <w:pPr>
        <w:pStyle w:val="Heading2"/>
        <w:spacing w:after="0"/>
        <w:ind w:firstLine="720"/>
        <w:rPr>
          <w:rFonts w:ascii="Arial" w:hAnsi="Arial"/>
          <w:color w:val="auto"/>
          <w:szCs w:val="24"/>
          <w:shd w:val="clear" w:color="auto" w:fill="auto"/>
        </w:rPr>
      </w:pPr>
      <w:r w:rsidRPr="00A05013">
        <w:rPr>
          <w:rFonts w:ascii="Arial" w:hAnsi="Arial"/>
          <w:szCs w:val="24"/>
        </w:rPr>
        <w:t>5</w:t>
      </w:r>
      <w:r w:rsidRPr="00A05013" w:rsidR="00533FA7">
        <w:rPr>
          <w:rFonts w:ascii="Arial" w:hAnsi="Arial"/>
          <w:szCs w:val="24"/>
        </w:rPr>
        <w:t>.</w:t>
      </w:r>
      <w:r w:rsidRPr="00A05013" w:rsidR="00533FA7">
        <w:rPr>
          <w:rFonts w:ascii="Arial" w:hAnsi="Arial"/>
          <w:szCs w:val="24"/>
        </w:rPr>
        <w:tab/>
      </w:r>
      <w:r w:rsidRPr="00A05013" w:rsidR="00533FA7">
        <w:rPr>
          <w:rFonts w:ascii="Arial" w:hAnsi="Arial"/>
          <w:b/>
          <w:szCs w:val="24"/>
        </w:rPr>
        <w:t>Rate Case Expenses.</w:t>
      </w:r>
      <w:r w:rsidRPr="00A05013" w:rsidR="00111027">
        <w:rPr>
          <w:rFonts w:ascii="Arial" w:hAnsi="Arial"/>
          <w:b/>
          <w:szCs w:val="24"/>
        </w:rPr>
        <w:t xml:space="preserve">  </w:t>
      </w:r>
      <w:r w:rsidRPr="00A05013">
        <w:rPr>
          <w:rFonts w:ascii="Arial" w:hAnsi="Arial"/>
          <w:szCs w:val="24"/>
        </w:rPr>
        <w:t>Cities incurred rate case expenses in the amount of</w:t>
      </w:r>
      <w:r w:rsidRPr="00A05013" w:rsidR="001C04B4">
        <w:rPr>
          <w:rFonts w:ascii="Arial" w:hAnsi="Arial"/>
          <w:szCs w:val="24"/>
        </w:rPr>
        <w:t xml:space="preserve"> </w:t>
      </w:r>
      <w:r w:rsidRPr="00A05013" w:rsidR="001C04B4">
        <w:rPr>
          <w:rFonts w:ascii="Arial" w:hAnsi="Arial"/>
          <w:color w:val="000000" w:themeColor="text1"/>
        </w:rPr>
        <w:t>$1</w:t>
      </w:r>
      <w:r w:rsidR="004468C0">
        <w:rPr>
          <w:rFonts w:ascii="Arial" w:hAnsi="Arial"/>
          <w:color w:val="000000" w:themeColor="text1"/>
        </w:rPr>
        <w:t>8</w:t>
      </w:r>
      <w:r w:rsidRPr="00A05013" w:rsidR="001C04B4">
        <w:rPr>
          <w:rFonts w:ascii="Arial" w:hAnsi="Arial"/>
          <w:color w:val="000000" w:themeColor="text1"/>
        </w:rPr>
        <w:t>,</w:t>
      </w:r>
      <w:r w:rsidR="004468C0">
        <w:rPr>
          <w:rFonts w:ascii="Arial" w:hAnsi="Arial"/>
          <w:color w:val="000000" w:themeColor="text1"/>
        </w:rPr>
        <w:t>953</w:t>
      </w:r>
      <w:r w:rsidRPr="00A05013" w:rsidR="00CB1F80">
        <w:rPr>
          <w:rFonts w:ascii="Arial" w:hAnsi="Arial"/>
          <w:color w:val="000000"/>
          <w:szCs w:val="24"/>
        </w:rPr>
        <w:t xml:space="preserve"> </w:t>
      </w:r>
      <w:r w:rsidRPr="00A05013">
        <w:rPr>
          <w:rFonts w:ascii="Arial" w:hAnsi="Arial"/>
          <w:color w:val="000000" w:themeColor="text1"/>
          <w:szCs w:val="24"/>
        </w:rPr>
        <w:t xml:space="preserve">in Oncor’s </w:t>
      </w:r>
      <w:r w:rsidRPr="00A05013" w:rsidR="0065634D">
        <w:rPr>
          <w:rFonts w:ascii="Arial" w:hAnsi="Arial"/>
          <w:color w:val="000000" w:themeColor="text1"/>
          <w:szCs w:val="24"/>
        </w:rPr>
        <w:t xml:space="preserve">prior </w:t>
      </w:r>
      <w:r w:rsidRPr="00A05013">
        <w:rPr>
          <w:rFonts w:ascii="Arial" w:hAnsi="Arial"/>
          <w:color w:val="000000" w:themeColor="text1"/>
          <w:szCs w:val="24"/>
        </w:rPr>
        <w:t xml:space="preserve">EECRF proceeding in </w:t>
      </w:r>
      <w:r w:rsidRPr="00A05013" w:rsidR="00CB1F80">
        <w:rPr>
          <w:rFonts w:ascii="Arial" w:hAnsi="Arial"/>
          <w:szCs w:val="24"/>
        </w:rPr>
        <w:t xml:space="preserve">Docket No. </w:t>
      </w:r>
      <w:r w:rsidRPr="00A05013" w:rsidR="001C04B4">
        <w:rPr>
          <w:rFonts w:ascii="Arial" w:hAnsi="Arial"/>
          <w:szCs w:val="24"/>
        </w:rPr>
        <w:t>5</w:t>
      </w:r>
      <w:r w:rsidR="004468C0">
        <w:rPr>
          <w:rFonts w:ascii="Arial" w:hAnsi="Arial"/>
          <w:szCs w:val="24"/>
        </w:rPr>
        <w:t>2178</w:t>
      </w:r>
      <w:r w:rsidRPr="00A05013">
        <w:rPr>
          <w:rFonts w:ascii="Arial" w:hAnsi="Arial"/>
          <w:szCs w:val="24"/>
        </w:rPr>
        <w:t xml:space="preserve"> </w:t>
      </w:r>
      <w:r w:rsidRPr="00A05013" w:rsidR="0065634D">
        <w:rPr>
          <w:rFonts w:ascii="Arial" w:hAnsi="Arial"/>
          <w:szCs w:val="24"/>
        </w:rPr>
        <w:t>that are</w:t>
      </w:r>
      <w:r w:rsidRPr="00A05013">
        <w:rPr>
          <w:rFonts w:ascii="Arial" w:hAnsi="Arial"/>
          <w:szCs w:val="24"/>
        </w:rPr>
        <w:t xml:space="preserve"> to be included in Oncor’s 202</w:t>
      </w:r>
      <w:r w:rsidR="004468C0">
        <w:rPr>
          <w:rFonts w:ascii="Arial" w:hAnsi="Arial"/>
          <w:szCs w:val="24"/>
        </w:rPr>
        <w:t>3</w:t>
      </w:r>
      <w:r w:rsidRPr="00A05013">
        <w:rPr>
          <w:rFonts w:ascii="Arial" w:hAnsi="Arial"/>
          <w:szCs w:val="24"/>
        </w:rPr>
        <w:t xml:space="preserve"> EECRF proceeding in this docket.  </w:t>
      </w:r>
    </w:p>
    <w:p w:rsidR="00050784" w:rsidP="00F704ED">
      <w:pPr>
        <w:pStyle w:val="Heading2"/>
        <w:spacing w:after="0"/>
        <w:ind w:left="720"/>
        <w:rPr>
          <w:rFonts w:ascii="Arial" w:hAnsi="Arial"/>
          <w:color w:val="auto"/>
          <w:szCs w:val="24"/>
          <w:shd w:val="clear" w:color="auto" w:fill="auto"/>
        </w:rPr>
      </w:pPr>
      <w:r>
        <w:rPr>
          <w:rFonts w:ascii="Arial" w:hAnsi="Arial"/>
          <w:szCs w:val="24"/>
        </w:rPr>
        <w:t>(a)</w:t>
      </w:r>
      <w:r>
        <w:rPr>
          <w:rFonts w:ascii="Arial" w:hAnsi="Arial"/>
          <w:szCs w:val="24"/>
        </w:rPr>
        <w:tab/>
      </w:r>
      <w:r w:rsidRPr="00A05013" w:rsidR="00B45885">
        <w:rPr>
          <w:rFonts w:ascii="Arial" w:hAnsi="Arial"/>
          <w:szCs w:val="24"/>
        </w:rPr>
        <w:t xml:space="preserve">Cities’ rate case expenses related to Docket No. </w:t>
      </w:r>
      <w:r w:rsidRPr="00A05013" w:rsidR="001C04B4">
        <w:rPr>
          <w:rFonts w:ascii="Arial" w:hAnsi="Arial"/>
          <w:szCs w:val="24"/>
        </w:rPr>
        <w:t>5</w:t>
      </w:r>
      <w:r w:rsidR="004468C0">
        <w:rPr>
          <w:rFonts w:ascii="Arial" w:hAnsi="Arial"/>
          <w:szCs w:val="24"/>
        </w:rPr>
        <w:t>2178</w:t>
      </w:r>
      <w:r w:rsidRPr="00A05013" w:rsidR="00B45885">
        <w:rPr>
          <w:rFonts w:ascii="Arial" w:hAnsi="Arial"/>
          <w:szCs w:val="24"/>
        </w:rPr>
        <w:t xml:space="preserve"> were analyzed by Staff and determined to be reasonable.  </w:t>
      </w:r>
    </w:p>
    <w:p w:rsidR="00F704ED" w:rsidRPr="00F704ED" w:rsidP="00F704ED">
      <w:pPr>
        <w:pStyle w:val="Heading2"/>
        <w:spacing w:after="0"/>
        <w:ind w:left="720"/>
        <w:rPr>
          <w:rFonts w:ascii="Arial" w:hAnsi="Arial"/>
          <w:color w:val="auto"/>
          <w:szCs w:val="24"/>
          <w:shd w:val="clear" w:color="auto" w:fill="auto"/>
        </w:rPr>
      </w:pPr>
      <w:r w:rsidRPr="00F704ED">
        <w:rPr>
          <w:rFonts w:ascii="Arial" w:hAnsi="Arial"/>
          <w:szCs w:val="24"/>
        </w:rPr>
        <w:t>(</w:t>
      </w:r>
      <w:r w:rsidR="00694751">
        <w:rPr>
          <w:rFonts w:ascii="Arial" w:hAnsi="Arial"/>
          <w:szCs w:val="24"/>
        </w:rPr>
        <w:t>b</w:t>
      </w:r>
      <w:r w:rsidRPr="00F704ED">
        <w:rPr>
          <w:rFonts w:ascii="Arial" w:hAnsi="Arial"/>
          <w:szCs w:val="24"/>
        </w:rPr>
        <w:t xml:space="preserve">) </w:t>
      </w:r>
      <w:r w:rsidRPr="00F704ED">
        <w:rPr>
          <w:rFonts w:ascii="Arial" w:hAnsi="Arial"/>
          <w:szCs w:val="24"/>
        </w:rPr>
        <w:tab/>
      </w:r>
      <w:r>
        <w:rPr>
          <w:rFonts w:ascii="Arial" w:hAnsi="Arial"/>
          <w:szCs w:val="24"/>
        </w:rPr>
        <w:t>Oncor</w:t>
      </w:r>
      <w:r w:rsidRPr="00F704ED">
        <w:rPr>
          <w:rFonts w:ascii="Arial" w:hAnsi="Arial"/>
          <w:szCs w:val="24"/>
        </w:rPr>
        <w:t xml:space="preserve"> agrees to reimburse </w:t>
      </w:r>
      <w:r>
        <w:rPr>
          <w:rFonts w:ascii="Arial" w:hAnsi="Arial"/>
          <w:szCs w:val="24"/>
        </w:rPr>
        <w:t>Cities</w:t>
      </w:r>
      <w:r w:rsidRPr="00F704ED">
        <w:rPr>
          <w:rFonts w:ascii="Arial" w:hAnsi="Arial"/>
          <w:szCs w:val="24"/>
        </w:rPr>
        <w:t xml:space="preserve"> their 202</w:t>
      </w:r>
      <w:r w:rsidR="004468C0">
        <w:rPr>
          <w:rFonts w:ascii="Arial" w:hAnsi="Arial"/>
          <w:szCs w:val="24"/>
        </w:rPr>
        <w:t>1</w:t>
      </w:r>
      <w:r w:rsidRPr="00F704ED">
        <w:rPr>
          <w:rFonts w:ascii="Arial" w:hAnsi="Arial"/>
          <w:szCs w:val="24"/>
        </w:rPr>
        <w:t xml:space="preserve"> </w:t>
      </w:r>
      <w:r w:rsidR="00D14125">
        <w:rPr>
          <w:rFonts w:ascii="Arial" w:hAnsi="Arial"/>
          <w:szCs w:val="24"/>
        </w:rPr>
        <w:t>r</w:t>
      </w:r>
      <w:r w:rsidRPr="00F704ED">
        <w:rPr>
          <w:rFonts w:ascii="Arial" w:hAnsi="Arial"/>
          <w:szCs w:val="24"/>
        </w:rPr>
        <w:t>ate case expenses</w:t>
      </w:r>
      <w:r w:rsidR="00D14125">
        <w:rPr>
          <w:rFonts w:ascii="Arial" w:hAnsi="Arial"/>
          <w:szCs w:val="24"/>
        </w:rPr>
        <w:t xml:space="preserve"> incurred in Docket No. 52178 </w:t>
      </w:r>
      <w:r w:rsidR="00795997">
        <w:rPr>
          <w:rFonts w:ascii="Arial" w:hAnsi="Arial"/>
          <w:szCs w:val="24"/>
        </w:rPr>
        <w:t xml:space="preserve">in the amount approved by the Commission </w:t>
      </w:r>
      <w:r w:rsidRPr="00F704ED">
        <w:rPr>
          <w:rFonts w:ascii="Arial" w:hAnsi="Arial"/>
          <w:szCs w:val="24"/>
        </w:rPr>
        <w:t>within 30 days of the Commission</w:t>
      </w:r>
      <w:r>
        <w:rPr>
          <w:rFonts w:ascii="Arial" w:hAnsi="Arial"/>
          <w:szCs w:val="24"/>
        </w:rPr>
        <w:t>’</w:t>
      </w:r>
      <w:r w:rsidRPr="00F704ED">
        <w:rPr>
          <w:rFonts w:ascii="Arial" w:hAnsi="Arial"/>
          <w:szCs w:val="24"/>
        </w:rPr>
        <w:t>s final order</w:t>
      </w:r>
      <w:r w:rsidR="00EF1F90">
        <w:rPr>
          <w:rFonts w:ascii="Arial" w:hAnsi="Arial"/>
          <w:szCs w:val="24"/>
        </w:rPr>
        <w:t>, unless the Commission orders a different deadline</w:t>
      </w:r>
      <w:r w:rsidRPr="00F704ED">
        <w:rPr>
          <w:rFonts w:ascii="Arial" w:hAnsi="Arial"/>
          <w:szCs w:val="24"/>
        </w:rPr>
        <w:t xml:space="preserve">. </w:t>
      </w:r>
    </w:p>
    <w:p w:rsidR="00050784" w:rsidP="00F704ED">
      <w:pPr>
        <w:pStyle w:val="Heading2"/>
        <w:spacing w:after="0"/>
        <w:ind w:left="720"/>
        <w:rPr>
          <w:rFonts w:ascii="Arial" w:hAnsi="Arial"/>
          <w:color w:val="auto"/>
          <w:szCs w:val="24"/>
          <w:shd w:val="clear" w:color="auto" w:fill="auto"/>
        </w:rPr>
      </w:pPr>
      <w:r>
        <w:rPr>
          <w:rFonts w:ascii="Arial" w:hAnsi="Arial"/>
          <w:szCs w:val="24"/>
        </w:rPr>
        <w:t>(</w:t>
      </w:r>
      <w:r w:rsidR="00694751">
        <w:rPr>
          <w:rFonts w:ascii="Arial" w:hAnsi="Arial"/>
          <w:szCs w:val="24"/>
        </w:rPr>
        <w:t>c</w:t>
      </w:r>
      <w:r>
        <w:rPr>
          <w:rFonts w:ascii="Arial" w:hAnsi="Arial"/>
          <w:szCs w:val="24"/>
        </w:rPr>
        <w:t xml:space="preserve">) </w:t>
      </w:r>
      <w:r>
        <w:rPr>
          <w:rFonts w:ascii="Arial" w:hAnsi="Arial"/>
          <w:szCs w:val="24"/>
        </w:rPr>
        <w:tab/>
      </w:r>
      <w:r w:rsidRPr="00A05013" w:rsidR="00B45885">
        <w:rPr>
          <w:rFonts w:ascii="Arial" w:hAnsi="Arial"/>
          <w:szCs w:val="24"/>
        </w:rPr>
        <w:t xml:space="preserve">Oncor did not incur rate case expenses </w:t>
      </w:r>
      <w:r w:rsidRPr="00A05013" w:rsidR="00B45885">
        <w:rPr>
          <w:rFonts w:ascii="Arial" w:hAnsi="Arial"/>
          <w:color w:val="000000" w:themeColor="text1"/>
          <w:szCs w:val="24"/>
        </w:rPr>
        <w:t xml:space="preserve">in </w:t>
      </w:r>
      <w:r w:rsidRPr="00A05013" w:rsidR="00B45885">
        <w:rPr>
          <w:rFonts w:ascii="Arial" w:hAnsi="Arial"/>
          <w:szCs w:val="24"/>
        </w:rPr>
        <w:t>20</w:t>
      </w:r>
      <w:r w:rsidRPr="00A05013" w:rsidR="001C04B4">
        <w:rPr>
          <w:rFonts w:ascii="Arial" w:hAnsi="Arial"/>
          <w:szCs w:val="24"/>
        </w:rPr>
        <w:t>2</w:t>
      </w:r>
      <w:r w:rsidR="004468C0">
        <w:rPr>
          <w:rFonts w:ascii="Arial" w:hAnsi="Arial"/>
          <w:szCs w:val="24"/>
        </w:rPr>
        <w:t>1</w:t>
      </w:r>
      <w:r w:rsidRPr="00A05013" w:rsidR="00B45885">
        <w:rPr>
          <w:rFonts w:ascii="Arial" w:hAnsi="Arial"/>
          <w:szCs w:val="24"/>
        </w:rPr>
        <w:t xml:space="preserve"> in Docket No. </w:t>
      </w:r>
      <w:r w:rsidRPr="00A05013" w:rsidR="001C04B4">
        <w:rPr>
          <w:rFonts w:ascii="Arial" w:hAnsi="Arial"/>
          <w:szCs w:val="24"/>
        </w:rPr>
        <w:t>5</w:t>
      </w:r>
      <w:r w:rsidR="004468C0">
        <w:rPr>
          <w:rFonts w:ascii="Arial" w:hAnsi="Arial"/>
          <w:szCs w:val="24"/>
        </w:rPr>
        <w:t>2178</w:t>
      </w:r>
      <w:r w:rsidRPr="00A05013" w:rsidR="00B45885">
        <w:rPr>
          <w:rFonts w:ascii="Arial" w:hAnsi="Arial"/>
          <w:szCs w:val="24"/>
        </w:rPr>
        <w:t xml:space="preserve"> and is not seeking recovery of rate case expenses in this docket.    </w:t>
      </w:r>
    </w:p>
    <w:p w:rsidR="00F37776" w:rsidP="00F37776">
      <w:pPr>
        <w:widowControl w:val="0"/>
        <w:rPr>
          <w:rFonts w:ascii="Arial" w:hAnsi="Arial" w:cs="Arial"/>
          <w:b/>
          <w:color w:val="000000"/>
          <w:shd w:val="clear" w:color="auto" w:fill="auto"/>
        </w:rPr>
      </w:pPr>
      <w:r w:rsidRPr="00A05013">
        <w:rPr>
          <w:rFonts w:ascii="Arial" w:hAnsi="Arial" w:cs="Arial"/>
        </w:rPr>
        <w:tab/>
      </w:r>
      <w:r w:rsidRPr="00A05013" w:rsidR="0069723C">
        <w:rPr>
          <w:rFonts w:ascii="Arial" w:hAnsi="Arial" w:cs="Arial"/>
        </w:rPr>
        <w:t>6</w:t>
      </w:r>
      <w:r w:rsidRPr="00A05013">
        <w:rPr>
          <w:rFonts w:ascii="Arial" w:hAnsi="Arial" w:cs="Arial"/>
        </w:rPr>
        <w:t>.</w:t>
      </w:r>
      <w:r w:rsidRPr="00A05013">
        <w:rPr>
          <w:rFonts w:ascii="Arial" w:hAnsi="Arial" w:cs="Arial"/>
        </w:rPr>
        <w:tab/>
      </w:r>
      <w:r>
        <w:rPr>
          <w:rFonts w:ascii="Arial" w:hAnsi="Arial" w:cs="Arial"/>
          <w:b/>
        </w:rPr>
        <w:t>Evidence.</w:t>
      </w:r>
      <w:r>
        <w:rPr>
          <w:rFonts w:ascii="Arial" w:hAnsi="Arial" w:cs="Arial"/>
          <w:b/>
        </w:rPr>
        <w:tab/>
      </w:r>
      <w:r>
        <w:rPr>
          <w:rFonts w:ascii="Arial" w:hAnsi="Arial" w:cs="Arial"/>
        </w:rPr>
        <w:t>The Signatories agree to request that</w:t>
      </w:r>
      <w:r>
        <w:rPr>
          <w:rFonts w:ascii="Arial" w:hAnsi="Arial" w:cs="Arial"/>
          <w:color w:val="000000" w:themeColor="text1"/>
        </w:rPr>
        <w:t xml:space="preserve"> the following be admitted into the evidentiary record:</w:t>
      </w:r>
    </w:p>
    <w:p w:rsidR="00F32B60" w:rsidRPr="00014529" w:rsidP="00F32B60">
      <w:pPr>
        <w:pStyle w:val="FOFNumbered"/>
        <w:numPr>
          <w:ilvl w:val="0"/>
          <w:numId w:val="0"/>
        </w:numPr>
        <w:tabs>
          <w:tab w:val="left" w:pos="720"/>
        </w:tabs>
        <w:spacing w:before="0"/>
        <w:ind w:left="720"/>
        <w:rPr>
          <w:rFonts w:ascii="Arial" w:hAnsi="Arial" w:cs="Arial"/>
          <w:color w:val="auto"/>
          <w:szCs w:val="24"/>
          <w:shd w:val="clear" w:color="auto" w:fill="auto"/>
        </w:rPr>
      </w:pPr>
      <w:r w:rsidRPr="00014529">
        <w:rPr>
          <w:rFonts w:ascii="Arial" w:hAnsi="Arial" w:cs="Arial"/>
          <w:szCs w:val="24"/>
        </w:rPr>
        <w:t>(a)</w:t>
      </w:r>
      <w:r w:rsidRPr="00014529">
        <w:rPr>
          <w:rFonts w:ascii="Arial" w:hAnsi="Arial" w:cs="Arial"/>
          <w:szCs w:val="24"/>
        </w:rPr>
        <w:tab/>
      </w:r>
      <w:r w:rsidRPr="002F78ED">
        <w:rPr>
          <w:rFonts w:ascii="Arial" w:hAnsi="Arial" w:cs="Arial"/>
          <w:szCs w:val="24"/>
          <w:u w:val="single"/>
        </w:rPr>
        <w:t>Oncor Exhibit 1</w:t>
      </w:r>
      <w:r>
        <w:rPr>
          <w:rFonts w:ascii="Arial" w:hAnsi="Arial" w:cs="Arial"/>
          <w:szCs w:val="24"/>
        </w:rPr>
        <w:t xml:space="preserve">:  </w:t>
      </w:r>
      <w:r w:rsidRPr="00114B84">
        <w:rPr>
          <w:rFonts w:ascii="Arial" w:hAnsi="Arial" w:cs="Arial"/>
          <w:szCs w:val="24"/>
        </w:rPr>
        <w:t>Oncor’s</w:t>
      </w:r>
      <w:r w:rsidRPr="00014529">
        <w:rPr>
          <w:rFonts w:ascii="Arial" w:hAnsi="Arial" w:cs="Arial"/>
          <w:szCs w:val="24"/>
        </w:rPr>
        <w:t xml:space="preserve"> </w:t>
      </w:r>
      <w:r>
        <w:rPr>
          <w:rFonts w:ascii="Arial" w:hAnsi="Arial" w:cs="Arial"/>
          <w:szCs w:val="24"/>
        </w:rPr>
        <w:t>A</w:t>
      </w:r>
      <w:r w:rsidRPr="00014529">
        <w:rPr>
          <w:rFonts w:ascii="Arial" w:hAnsi="Arial" w:cs="Arial"/>
          <w:szCs w:val="24"/>
        </w:rPr>
        <w:t xml:space="preserve">pplication with attachments A through C, filed on May </w:t>
      </w:r>
      <w:r>
        <w:rPr>
          <w:rFonts w:ascii="Arial" w:hAnsi="Arial" w:cs="Arial"/>
          <w:szCs w:val="24"/>
        </w:rPr>
        <w:t>31</w:t>
      </w:r>
      <w:r w:rsidRPr="00014529">
        <w:rPr>
          <w:rFonts w:ascii="Arial" w:hAnsi="Arial" w:cs="Arial"/>
          <w:szCs w:val="24"/>
        </w:rPr>
        <w:t>, 202</w:t>
      </w:r>
      <w:r>
        <w:rPr>
          <w:rFonts w:ascii="Arial" w:hAnsi="Arial" w:cs="Arial"/>
          <w:szCs w:val="24"/>
        </w:rPr>
        <w:t>2</w:t>
      </w:r>
      <w:r w:rsidRPr="00014529">
        <w:rPr>
          <w:rFonts w:ascii="Arial" w:hAnsi="Arial" w:cs="Arial"/>
          <w:szCs w:val="24"/>
        </w:rPr>
        <w:t xml:space="preserve">;  </w:t>
      </w:r>
    </w:p>
    <w:p w:rsidR="00F32B60" w:rsidRPr="00014529" w:rsidP="00F32B60">
      <w:pPr>
        <w:pStyle w:val="FOFNumbered"/>
        <w:numPr>
          <w:ilvl w:val="0"/>
          <w:numId w:val="0"/>
        </w:numPr>
        <w:tabs>
          <w:tab w:val="left" w:pos="720"/>
        </w:tabs>
        <w:spacing w:before="0"/>
        <w:ind w:left="720"/>
        <w:rPr>
          <w:rFonts w:ascii="Arial" w:hAnsi="Arial" w:cs="Arial"/>
          <w:color w:val="auto"/>
          <w:szCs w:val="24"/>
          <w:shd w:val="clear" w:color="auto" w:fill="auto"/>
        </w:rPr>
      </w:pPr>
      <w:r w:rsidRPr="00014529">
        <w:rPr>
          <w:rFonts w:ascii="Arial" w:hAnsi="Arial" w:cs="Arial"/>
          <w:szCs w:val="24"/>
        </w:rPr>
        <w:t>(b)</w:t>
      </w:r>
      <w:r w:rsidRPr="00014529">
        <w:rPr>
          <w:rFonts w:ascii="Arial" w:hAnsi="Arial" w:cs="Arial"/>
          <w:szCs w:val="24"/>
        </w:rPr>
        <w:tab/>
      </w:r>
      <w:r w:rsidRPr="00D8512D">
        <w:rPr>
          <w:rFonts w:ascii="Arial" w:hAnsi="Arial" w:cs="Arial"/>
          <w:szCs w:val="24"/>
          <w:u w:val="single"/>
        </w:rPr>
        <w:t>Oncor Exhibit 2</w:t>
      </w:r>
      <w:r w:rsidRPr="00D8512D">
        <w:rPr>
          <w:rFonts w:ascii="Arial" w:hAnsi="Arial" w:cs="Arial"/>
          <w:szCs w:val="24"/>
        </w:rPr>
        <w:t xml:space="preserve">:  </w:t>
      </w:r>
      <w:r w:rsidRPr="002F78ED">
        <w:rPr>
          <w:rFonts w:ascii="Arial" w:hAnsi="Arial" w:cs="Arial"/>
          <w:szCs w:val="24"/>
        </w:rPr>
        <w:t>the</w:t>
      </w:r>
      <w:r w:rsidRPr="00014529">
        <w:rPr>
          <w:rFonts w:ascii="Arial" w:hAnsi="Arial" w:cs="Arial"/>
          <w:szCs w:val="24"/>
        </w:rPr>
        <w:t xml:space="preserve"> direct testimony of Garry D. Jones with exhibits GDJ</w:t>
      </w:r>
      <w:r w:rsidRPr="00014529">
        <w:rPr>
          <w:rFonts w:ascii="Arial" w:hAnsi="Arial" w:cs="Arial"/>
          <w:szCs w:val="24"/>
        </w:rPr>
        <w:noBreakHyphen/>
        <w:t>1 through GDJ-7 and workpapers WP/</w:t>
      </w:r>
      <w:r w:rsidRPr="00014529">
        <w:rPr>
          <w:rFonts w:ascii="Arial" w:hAnsi="Arial" w:cs="Arial"/>
          <w:szCs w:val="24"/>
        </w:rPr>
        <w:t>GDJ</w:t>
      </w:r>
      <w:r w:rsidRPr="00014529">
        <w:rPr>
          <w:rFonts w:ascii="Arial" w:hAnsi="Arial" w:cs="Arial"/>
          <w:szCs w:val="24"/>
        </w:rPr>
        <w:t>/1 through WP/</w:t>
      </w:r>
      <w:r w:rsidRPr="00014529">
        <w:rPr>
          <w:rFonts w:ascii="Arial" w:hAnsi="Arial" w:cs="Arial"/>
          <w:szCs w:val="24"/>
        </w:rPr>
        <w:t>GDJ</w:t>
      </w:r>
      <w:r w:rsidRPr="00014529">
        <w:rPr>
          <w:rFonts w:ascii="Arial" w:hAnsi="Arial" w:cs="Arial"/>
          <w:szCs w:val="24"/>
        </w:rPr>
        <w:t xml:space="preserve">/8, filed on May </w:t>
      </w:r>
      <w:r>
        <w:rPr>
          <w:rFonts w:ascii="Arial" w:hAnsi="Arial" w:cs="Arial"/>
          <w:szCs w:val="24"/>
        </w:rPr>
        <w:t>31</w:t>
      </w:r>
      <w:r w:rsidRPr="00014529">
        <w:rPr>
          <w:rFonts w:ascii="Arial" w:hAnsi="Arial" w:cs="Arial"/>
          <w:szCs w:val="24"/>
        </w:rPr>
        <w:t>, 202</w:t>
      </w:r>
      <w:r>
        <w:rPr>
          <w:rFonts w:ascii="Arial" w:hAnsi="Arial" w:cs="Arial"/>
          <w:szCs w:val="24"/>
        </w:rPr>
        <w:t>2</w:t>
      </w:r>
      <w:r w:rsidRPr="00014529">
        <w:rPr>
          <w:rFonts w:ascii="Arial" w:hAnsi="Arial" w:cs="Arial"/>
          <w:szCs w:val="24"/>
        </w:rPr>
        <w:t xml:space="preserve">; </w:t>
      </w:r>
    </w:p>
    <w:p w:rsidR="00F32B60" w:rsidRPr="00014529" w:rsidP="00F32B60">
      <w:pPr>
        <w:pStyle w:val="FOFNumbered"/>
        <w:numPr>
          <w:ilvl w:val="0"/>
          <w:numId w:val="0"/>
        </w:numPr>
        <w:tabs>
          <w:tab w:val="left" w:pos="720"/>
        </w:tabs>
        <w:spacing w:before="0"/>
        <w:ind w:left="720"/>
        <w:rPr>
          <w:rFonts w:ascii="Arial" w:hAnsi="Arial" w:cs="Arial"/>
          <w:color w:val="auto"/>
          <w:szCs w:val="24"/>
          <w:shd w:val="clear" w:color="auto" w:fill="auto"/>
        </w:rPr>
      </w:pPr>
      <w:r w:rsidRPr="00014529">
        <w:rPr>
          <w:rFonts w:ascii="Arial" w:hAnsi="Arial" w:cs="Arial"/>
          <w:szCs w:val="24"/>
        </w:rPr>
        <w:t>(c)</w:t>
      </w:r>
      <w:r w:rsidRPr="00014529">
        <w:rPr>
          <w:rFonts w:ascii="Arial" w:hAnsi="Arial" w:cs="Arial"/>
          <w:szCs w:val="24"/>
        </w:rPr>
        <w:tab/>
      </w:r>
      <w:r w:rsidRPr="002F78ED">
        <w:rPr>
          <w:rFonts w:ascii="Arial" w:hAnsi="Arial" w:cs="Arial"/>
          <w:szCs w:val="24"/>
          <w:u w:val="single"/>
        </w:rPr>
        <w:t>Oncor Exhibit 3</w:t>
      </w:r>
      <w:r>
        <w:rPr>
          <w:rFonts w:ascii="Arial" w:hAnsi="Arial" w:cs="Arial"/>
          <w:szCs w:val="24"/>
        </w:rPr>
        <w:t xml:space="preserve">:  </w:t>
      </w:r>
      <w:r w:rsidRPr="00114B84">
        <w:rPr>
          <w:rFonts w:ascii="Arial" w:hAnsi="Arial" w:cs="Arial"/>
          <w:szCs w:val="24"/>
        </w:rPr>
        <w:t>the</w:t>
      </w:r>
      <w:r w:rsidRPr="00014529">
        <w:rPr>
          <w:rFonts w:ascii="Arial" w:hAnsi="Arial" w:cs="Arial"/>
          <w:szCs w:val="24"/>
        </w:rPr>
        <w:t xml:space="preserve"> direct testimony of Matthew A. Troxle with exhibits MAT</w:t>
      </w:r>
      <w:r w:rsidRPr="00014529">
        <w:rPr>
          <w:rFonts w:ascii="Arial" w:hAnsi="Arial" w:cs="Arial"/>
          <w:szCs w:val="24"/>
        </w:rPr>
        <w:noBreakHyphen/>
        <w:t xml:space="preserve">1 through MAT-6 and workpapers WP/MAT/1 through WP/MAT/4, filed on May </w:t>
      </w:r>
      <w:r>
        <w:rPr>
          <w:rFonts w:ascii="Arial" w:hAnsi="Arial" w:cs="Arial"/>
          <w:szCs w:val="24"/>
        </w:rPr>
        <w:t>31</w:t>
      </w:r>
      <w:r w:rsidRPr="00014529">
        <w:rPr>
          <w:rFonts w:ascii="Arial" w:hAnsi="Arial" w:cs="Arial"/>
          <w:szCs w:val="24"/>
        </w:rPr>
        <w:t>, 202</w:t>
      </w:r>
      <w:r>
        <w:rPr>
          <w:rFonts w:ascii="Arial" w:hAnsi="Arial" w:cs="Arial"/>
          <w:szCs w:val="24"/>
        </w:rPr>
        <w:t>2</w:t>
      </w:r>
      <w:r w:rsidRPr="00014529">
        <w:rPr>
          <w:rFonts w:ascii="Arial" w:hAnsi="Arial" w:cs="Arial"/>
          <w:szCs w:val="24"/>
        </w:rPr>
        <w:t xml:space="preserve">; </w:t>
      </w:r>
    </w:p>
    <w:p w:rsidR="00F32B60" w:rsidP="00F32B60">
      <w:pPr>
        <w:pStyle w:val="FOFNumbered"/>
        <w:numPr>
          <w:ilvl w:val="0"/>
          <w:numId w:val="0"/>
        </w:numPr>
        <w:tabs>
          <w:tab w:val="left" w:pos="720"/>
        </w:tabs>
        <w:spacing w:before="0"/>
        <w:ind w:left="720"/>
        <w:rPr>
          <w:rFonts w:ascii="Arial" w:hAnsi="Arial" w:cs="Arial"/>
          <w:color w:val="auto"/>
          <w:szCs w:val="24"/>
          <w:shd w:val="clear" w:color="auto" w:fill="auto"/>
        </w:rPr>
      </w:pPr>
      <w:r w:rsidRPr="00014529">
        <w:rPr>
          <w:rFonts w:ascii="Arial" w:hAnsi="Arial" w:cs="Arial"/>
          <w:szCs w:val="24"/>
        </w:rPr>
        <w:t>(d)</w:t>
      </w:r>
      <w:r w:rsidRPr="00014529">
        <w:rPr>
          <w:rFonts w:ascii="Arial" w:hAnsi="Arial" w:cs="Arial"/>
          <w:szCs w:val="24"/>
        </w:rPr>
        <w:tab/>
      </w:r>
      <w:r>
        <w:rPr>
          <w:rFonts w:ascii="Arial" w:hAnsi="Arial" w:cs="Arial"/>
          <w:szCs w:val="24"/>
          <w:u w:val="single"/>
        </w:rPr>
        <w:t>Oncor Exhibit 4</w:t>
      </w:r>
      <w:r>
        <w:rPr>
          <w:rFonts w:ascii="Arial" w:hAnsi="Arial" w:cs="Arial"/>
          <w:szCs w:val="24"/>
        </w:rPr>
        <w:t xml:space="preserve">:  </w:t>
      </w:r>
      <w:r w:rsidRPr="00114B84">
        <w:rPr>
          <w:rFonts w:ascii="Arial" w:hAnsi="Arial" w:cs="Arial"/>
          <w:szCs w:val="24"/>
        </w:rPr>
        <w:t>Oncor’s</w:t>
      </w:r>
      <w:r w:rsidRPr="00014529">
        <w:rPr>
          <w:rFonts w:ascii="Arial" w:hAnsi="Arial" w:cs="Arial"/>
          <w:szCs w:val="24"/>
        </w:rPr>
        <w:t xml:space="preserve"> affidavit attesting to the provision of notice, filed on June </w:t>
      </w:r>
      <w:r>
        <w:rPr>
          <w:rFonts w:ascii="Arial" w:hAnsi="Arial" w:cs="Arial"/>
          <w:szCs w:val="24"/>
        </w:rPr>
        <w:t>6</w:t>
      </w:r>
      <w:r w:rsidRPr="00014529">
        <w:rPr>
          <w:rFonts w:ascii="Arial" w:hAnsi="Arial" w:cs="Arial"/>
          <w:szCs w:val="24"/>
        </w:rPr>
        <w:t>, 202</w:t>
      </w:r>
      <w:r>
        <w:rPr>
          <w:rFonts w:ascii="Arial" w:hAnsi="Arial" w:cs="Arial"/>
          <w:szCs w:val="24"/>
        </w:rPr>
        <w:t>2</w:t>
      </w:r>
      <w:r w:rsidRPr="00014529">
        <w:rPr>
          <w:rFonts w:ascii="Arial" w:hAnsi="Arial" w:cs="Arial"/>
          <w:szCs w:val="24"/>
        </w:rPr>
        <w:t>;</w:t>
      </w:r>
    </w:p>
    <w:p w:rsidR="00F32B60" w:rsidP="00F32B60">
      <w:pPr>
        <w:pStyle w:val="FOFNumbered"/>
        <w:numPr>
          <w:ilvl w:val="0"/>
          <w:numId w:val="0"/>
        </w:numPr>
        <w:tabs>
          <w:tab w:val="left" w:pos="720"/>
        </w:tabs>
        <w:spacing w:before="0"/>
        <w:ind w:left="720"/>
        <w:rPr>
          <w:rFonts w:ascii="Arial" w:hAnsi="Arial" w:cs="Arial"/>
          <w:color w:val="auto"/>
          <w:szCs w:val="24"/>
          <w:shd w:val="clear" w:color="auto" w:fill="auto"/>
        </w:rPr>
      </w:pPr>
      <w:r w:rsidRPr="00014529">
        <w:rPr>
          <w:rFonts w:ascii="Arial" w:hAnsi="Arial" w:cs="Arial"/>
          <w:szCs w:val="24"/>
        </w:rPr>
        <w:t>(</w:t>
      </w:r>
      <w:r>
        <w:rPr>
          <w:rFonts w:ascii="Arial" w:hAnsi="Arial" w:cs="Arial"/>
          <w:szCs w:val="24"/>
        </w:rPr>
        <w:t>e</w:t>
      </w:r>
      <w:r w:rsidRPr="00014529">
        <w:rPr>
          <w:rFonts w:ascii="Arial" w:hAnsi="Arial" w:cs="Arial"/>
          <w:szCs w:val="24"/>
        </w:rPr>
        <w:t>)</w:t>
      </w:r>
      <w:r w:rsidRPr="00014529">
        <w:rPr>
          <w:rFonts w:ascii="Arial" w:hAnsi="Arial" w:cs="Arial"/>
          <w:szCs w:val="24"/>
        </w:rPr>
        <w:tab/>
      </w:r>
      <w:r>
        <w:rPr>
          <w:rFonts w:ascii="Arial" w:hAnsi="Arial" w:cs="Arial"/>
          <w:szCs w:val="24"/>
          <w:u w:val="single"/>
        </w:rPr>
        <w:t>Cities Exhibit 1</w:t>
      </w:r>
      <w:r>
        <w:rPr>
          <w:rFonts w:ascii="Arial" w:hAnsi="Arial" w:cs="Arial"/>
          <w:szCs w:val="24"/>
        </w:rPr>
        <w:t xml:space="preserve">:  </w:t>
      </w:r>
      <w:r w:rsidRPr="00114B84">
        <w:rPr>
          <w:rFonts w:ascii="Arial" w:hAnsi="Arial" w:cs="Arial"/>
          <w:szCs w:val="24"/>
        </w:rPr>
        <w:t>Oncor’s</w:t>
      </w:r>
      <w:r w:rsidRPr="00014529">
        <w:rPr>
          <w:rFonts w:ascii="Arial" w:hAnsi="Arial" w:cs="Arial"/>
          <w:szCs w:val="24"/>
        </w:rPr>
        <w:t xml:space="preserve"> response to the first request for information propounded by Cities to Oncor, filed on June 2</w:t>
      </w:r>
      <w:r>
        <w:rPr>
          <w:rFonts w:ascii="Arial" w:hAnsi="Arial" w:cs="Arial"/>
          <w:szCs w:val="24"/>
        </w:rPr>
        <w:t>4</w:t>
      </w:r>
      <w:r w:rsidRPr="00014529">
        <w:rPr>
          <w:rFonts w:ascii="Arial" w:hAnsi="Arial" w:cs="Arial"/>
          <w:szCs w:val="24"/>
        </w:rPr>
        <w:t>, 202</w:t>
      </w:r>
      <w:r>
        <w:rPr>
          <w:rFonts w:ascii="Arial" w:hAnsi="Arial" w:cs="Arial"/>
          <w:szCs w:val="24"/>
        </w:rPr>
        <w:t>2</w:t>
      </w:r>
      <w:r w:rsidRPr="00014529">
        <w:rPr>
          <w:rFonts w:ascii="Arial" w:hAnsi="Arial" w:cs="Arial"/>
          <w:szCs w:val="24"/>
        </w:rPr>
        <w:t>;</w:t>
      </w:r>
    </w:p>
    <w:p w:rsidR="00F32B60" w:rsidRPr="00014529" w:rsidP="00F32B60">
      <w:pPr>
        <w:pStyle w:val="FOFNumbered"/>
        <w:numPr>
          <w:ilvl w:val="0"/>
          <w:numId w:val="0"/>
        </w:numPr>
        <w:tabs>
          <w:tab w:val="left" w:pos="720"/>
        </w:tabs>
        <w:spacing w:before="0"/>
        <w:ind w:left="720"/>
        <w:rPr>
          <w:rFonts w:ascii="Arial" w:hAnsi="Arial" w:cs="Arial"/>
          <w:color w:val="auto"/>
          <w:szCs w:val="24"/>
          <w:shd w:val="clear" w:color="auto" w:fill="auto"/>
        </w:rPr>
      </w:pPr>
      <w:r w:rsidRPr="00014529">
        <w:rPr>
          <w:rFonts w:ascii="Arial" w:hAnsi="Arial" w:cs="Arial"/>
          <w:szCs w:val="24"/>
        </w:rPr>
        <w:t>(</w:t>
      </w:r>
      <w:r>
        <w:rPr>
          <w:rFonts w:ascii="Arial" w:hAnsi="Arial" w:cs="Arial"/>
          <w:szCs w:val="24"/>
        </w:rPr>
        <w:t>f</w:t>
      </w:r>
      <w:r w:rsidRPr="00014529">
        <w:rPr>
          <w:rFonts w:ascii="Arial" w:hAnsi="Arial" w:cs="Arial"/>
          <w:szCs w:val="24"/>
        </w:rPr>
        <w:t>)</w:t>
      </w:r>
      <w:r w:rsidRPr="00014529">
        <w:rPr>
          <w:rFonts w:ascii="Arial" w:hAnsi="Arial" w:cs="Arial"/>
          <w:szCs w:val="24"/>
        </w:rPr>
        <w:tab/>
      </w:r>
      <w:r>
        <w:rPr>
          <w:rFonts w:ascii="Arial" w:hAnsi="Arial" w:cs="Arial"/>
          <w:szCs w:val="24"/>
          <w:u w:val="single"/>
        </w:rPr>
        <w:t>TEAM Exhibit 1</w:t>
      </w:r>
      <w:r>
        <w:rPr>
          <w:rFonts w:ascii="Arial" w:hAnsi="Arial" w:cs="Arial"/>
          <w:szCs w:val="24"/>
        </w:rPr>
        <w:t xml:space="preserve">:  Oncor’s response to the first request for information propounded by TEAM to Oncor, </w:t>
      </w:r>
      <w:r w:rsidRPr="00014529">
        <w:rPr>
          <w:rFonts w:ascii="Arial" w:hAnsi="Arial" w:cs="Arial"/>
          <w:szCs w:val="24"/>
        </w:rPr>
        <w:t xml:space="preserve">filed on </w:t>
      </w:r>
      <w:r>
        <w:rPr>
          <w:rFonts w:ascii="Arial" w:hAnsi="Arial" w:cs="Arial"/>
          <w:szCs w:val="24"/>
        </w:rPr>
        <w:t>July 8</w:t>
      </w:r>
      <w:r w:rsidRPr="00014529">
        <w:rPr>
          <w:rFonts w:ascii="Arial" w:hAnsi="Arial" w:cs="Arial"/>
          <w:szCs w:val="24"/>
        </w:rPr>
        <w:t>, 202</w:t>
      </w:r>
      <w:r>
        <w:rPr>
          <w:rFonts w:ascii="Arial" w:hAnsi="Arial" w:cs="Arial"/>
          <w:szCs w:val="24"/>
        </w:rPr>
        <w:t>2</w:t>
      </w:r>
      <w:r w:rsidRPr="00014529">
        <w:rPr>
          <w:rFonts w:ascii="Arial" w:hAnsi="Arial" w:cs="Arial"/>
          <w:szCs w:val="24"/>
        </w:rPr>
        <w:t>;</w:t>
      </w:r>
    </w:p>
    <w:p w:rsidR="00F32B60" w:rsidRPr="00014529" w:rsidP="00F32B60">
      <w:pPr>
        <w:pStyle w:val="FOFNumbered"/>
        <w:numPr>
          <w:ilvl w:val="0"/>
          <w:numId w:val="0"/>
        </w:numPr>
        <w:tabs>
          <w:tab w:val="left" w:pos="720"/>
        </w:tabs>
        <w:spacing w:before="0"/>
        <w:ind w:left="720"/>
        <w:rPr>
          <w:rFonts w:ascii="Arial" w:hAnsi="Arial" w:cs="Arial"/>
          <w:color w:val="auto"/>
          <w:szCs w:val="24"/>
          <w:shd w:val="clear" w:color="auto" w:fill="auto"/>
        </w:rPr>
      </w:pPr>
      <w:r w:rsidRPr="00014529">
        <w:rPr>
          <w:rFonts w:ascii="Arial" w:hAnsi="Arial" w:cs="Arial"/>
          <w:szCs w:val="24"/>
        </w:rPr>
        <w:t>(</w:t>
      </w:r>
      <w:r>
        <w:rPr>
          <w:rFonts w:ascii="Arial" w:hAnsi="Arial" w:cs="Arial"/>
          <w:szCs w:val="24"/>
        </w:rPr>
        <w:t>g</w:t>
      </w:r>
      <w:r w:rsidRPr="00014529">
        <w:rPr>
          <w:rFonts w:ascii="Arial" w:hAnsi="Arial" w:cs="Arial"/>
          <w:szCs w:val="24"/>
        </w:rPr>
        <w:t>)</w:t>
      </w:r>
      <w:r w:rsidRPr="00014529">
        <w:rPr>
          <w:rFonts w:ascii="Arial" w:hAnsi="Arial" w:cs="Arial"/>
          <w:szCs w:val="24"/>
        </w:rPr>
        <w:tab/>
      </w:r>
      <w:r>
        <w:rPr>
          <w:rFonts w:ascii="Arial" w:hAnsi="Arial" w:cs="Arial"/>
          <w:szCs w:val="24"/>
          <w:u w:val="single"/>
        </w:rPr>
        <w:t>Staff Exhibit 1</w:t>
      </w:r>
      <w:r>
        <w:rPr>
          <w:rFonts w:ascii="Arial" w:hAnsi="Arial" w:cs="Arial"/>
          <w:szCs w:val="24"/>
        </w:rPr>
        <w:t xml:space="preserve">:  </w:t>
      </w:r>
      <w:r w:rsidRPr="00114B84">
        <w:rPr>
          <w:rFonts w:ascii="Arial" w:hAnsi="Arial" w:cs="Arial"/>
          <w:szCs w:val="24"/>
        </w:rPr>
        <w:t>Oncor’s</w:t>
      </w:r>
      <w:r w:rsidRPr="00014529">
        <w:rPr>
          <w:rFonts w:ascii="Arial" w:hAnsi="Arial" w:cs="Arial"/>
          <w:szCs w:val="24"/>
        </w:rPr>
        <w:t xml:space="preserve"> response to the first request for information propounded by Commission Staff to Oncor, filed on Ju</w:t>
      </w:r>
      <w:r>
        <w:rPr>
          <w:rFonts w:ascii="Arial" w:hAnsi="Arial" w:cs="Arial"/>
          <w:szCs w:val="24"/>
        </w:rPr>
        <w:t>ly 1</w:t>
      </w:r>
      <w:r w:rsidRPr="00014529">
        <w:rPr>
          <w:rFonts w:ascii="Arial" w:hAnsi="Arial" w:cs="Arial"/>
          <w:szCs w:val="24"/>
        </w:rPr>
        <w:t>, 202</w:t>
      </w:r>
      <w:r>
        <w:rPr>
          <w:rFonts w:ascii="Arial" w:hAnsi="Arial" w:cs="Arial"/>
          <w:szCs w:val="24"/>
        </w:rPr>
        <w:t>2</w:t>
      </w:r>
      <w:r w:rsidRPr="00014529">
        <w:rPr>
          <w:rFonts w:ascii="Arial" w:hAnsi="Arial" w:cs="Arial"/>
          <w:szCs w:val="24"/>
        </w:rPr>
        <w:t xml:space="preserve">; </w:t>
      </w:r>
    </w:p>
    <w:p w:rsidR="00F32B60" w:rsidP="00F32B60">
      <w:pPr>
        <w:pStyle w:val="FOFNumbered"/>
        <w:numPr>
          <w:ilvl w:val="0"/>
          <w:numId w:val="0"/>
        </w:numPr>
        <w:tabs>
          <w:tab w:val="left" w:pos="720"/>
        </w:tabs>
        <w:spacing w:before="0"/>
        <w:ind w:left="720"/>
        <w:rPr>
          <w:rFonts w:ascii="Arial" w:hAnsi="Arial" w:cs="Arial"/>
          <w:color w:val="auto"/>
          <w:szCs w:val="24"/>
          <w:shd w:val="clear" w:color="auto" w:fill="auto"/>
        </w:rPr>
      </w:pPr>
      <w:r w:rsidRPr="00014529">
        <w:rPr>
          <w:rFonts w:ascii="Arial" w:hAnsi="Arial" w:cs="Arial"/>
          <w:szCs w:val="24"/>
        </w:rPr>
        <w:t>(</w:t>
      </w:r>
      <w:r>
        <w:rPr>
          <w:rFonts w:ascii="Arial" w:hAnsi="Arial" w:cs="Arial"/>
          <w:szCs w:val="24"/>
        </w:rPr>
        <w:t>h)</w:t>
      </w:r>
      <w:r w:rsidRPr="00014529">
        <w:rPr>
          <w:rFonts w:ascii="Arial" w:hAnsi="Arial" w:cs="Arial"/>
          <w:szCs w:val="24"/>
        </w:rPr>
        <w:t xml:space="preserve"> </w:t>
      </w:r>
      <w:r w:rsidRPr="00014529">
        <w:rPr>
          <w:rFonts w:ascii="Arial" w:hAnsi="Arial" w:cs="Arial"/>
          <w:szCs w:val="24"/>
        </w:rPr>
        <w:tab/>
      </w:r>
      <w:r>
        <w:rPr>
          <w:rFonts w:ascii="Arial" w:hAnsi="Arial" w:cs="Arial"/>
          <w:szCs w:val="24"/>
          <w:u w:val="single"/>
        </w:rPr>
        <w:t>Staff Exhibit 2</w:t>
      </w:r>
      <w:r>
        <w:rPr>
          <w:rFonts w:ascii="Arial" w:hAnsi="Arial" w:cs="Arial"/>
          <w:szCs w:val="24"/>
        </w:rPr>
        <w:t xml:space="preserve">:  </w:t>
      </w:r>
      <w:r w:rsidRPr="00114B84">
        <w:rPr>
          <w:rFonts w:ascii="Arial" w:hAnsi="Arial" w:cs="Arial"/>
          <w:szCs w:val="24"/>
        </w:rPr>
        <w:t>Cities’</w:t>
      </w:r>
      <w:r w:rsidRPr="00014529">
        <w:rPr>
          <w:rFonts w:ascii="Arial" w:hAnsi="Arial" w:cs="Arial"/>
          <w:szCs w:val="24"/>
        </w:rPr>
        <w:t xml:space="preserve"> response to the first request for information propounded by Commission Staff to Cities, filed on July </w:t>
      </w:r>
      <w:r>
        <w:rPr>
          <w:rFonts w:ascii="Arial" w:hAnsi="Arial" w:cs="Arial"/>
          <w:szCs w:val="24"/>
        </w:rPr>
        <w:t>1</w:t>
      </w:r>
      <w:r w:rsidRPr="00014529">
        <w:rPr>
          <w:rFonts w:ascii="Arial" w:hAnsi="Arial" w:cs="Arial"/>
          <w:szCs w:val="24"/>
        </w:rPr>
        <w:t>, 202</w:t>
      </w:r>
      <w:r>
        <w:rPr>
          <w:rFonts w:ascii="Arial" w:hAnsi="Arial" w:cs="Arial"/>
          <w:szCs w:val="24"/>
        </w:rPr>
        <w:t>2;</w:t>
      </w:r>
    </w:p>
    <w:p w:rsidR="00F32B60" w:rsidRPr="00253C87" w:rsidP="00F32B60">
      <w:pPr>
        <w:pStyle w:val="FOFNumbered"/>
        <w:numPr>
          <w:ilvl w:val="0"/>
          <w:numId w:val="0"/>
        </w:numPr>
        <w:tabs>
          <w:tab w:val="left" w:pos="720"/>
        </w:tabs>
        <w:spacing w:before="0"/>
        <w:ind w:left="720"/>
        <w:rPr>
          <w:rFonts w:ascii="Arial" w:hAnsi="Arial" w:cs="Arial"/>
          <w:color w:val="auto"/>
          <w:szCs w:val="24"/>
          <w:shd w:val="clear" w:color="auto" w:fill="auto"/>
        </w:rPr>
      </w:pPr>
      <w:r w:rsidRPr="00014529">
        <w:rPr>
          <w:rFonts w:ascii="Arial" w:hAnsi="Arial" w:cs="Arial"/>
          <w:szCs w:val="24"/>
        </w:rPr>
        <w:t>(</w:t>
      </w:r>
      <w:r>
        <w:rPr>
          <w:rFonts w:ascii="Arial" w:hAnsi="Arial" w:cs="Arial"/>
          <w:szCs w:val="24"/>
        </w:rPr>
        <w:t>i</w:t>
      </w:r>
      <w:r w:rsidRPr="00014529">
        <w:rPr>
          <w:rFonts w:ascii="Arial" w:hAnsi="Arial" w:cs="Arial"/>
          <w:szCs w:val="24"/>
        </w:rPr>
        <w:t xml:space="preserve">) </w:t>
      </w:r>
      <w:r w:rsidRPr="00014529">
        <w:rPr>
          <w:rFonts w:ascii="Arial" w:hAnsi="Arial" w:cs="Arial"/>
          <w:szCs w:val="24"/>
        </w:rPr>
        <w:tab/>
      </w:r>
      <w:r w:rsidRPr="00253C87">
        <w:rPr>
          <w:rFonts w:ascii="Arial" w:hAnsi="Arial" w:cs="Arial"/>
          <w:szCs w:val="24"/>
          <w:u w:val="single"/>
        </w:rPr>
        <w:t>Staff Exhibit 3</w:t>
      </w:r>
      <w:r w:rsidRPr="00253C87">
        <w:rPr>
          <w:rFonts w:ascii="Arial" w:hAnsi="Arial" w:cs="Arial"/>
          <w:szCs w:val="24"/>
        </w:rPr>
        <w:t xml:space="preserve">:  the direct testimony of Chase Lipscomb with exhibit CL-1, filed on August </w:t>
      </w:r>
      <w:r w:rsidRPr="00253C87" w:rsidR="001D5F1E">
        <w:rPr>
          <w:rFonts w:ascii="Arial" w:hAnsi="Arial" w:cs="Arial"/>
          <w:szCs w:val="24"/>
        </w:rPr>
        <w:t>12</w:t>
      </w:r>
      <w:r w:rsidRPr="00253C87">
        <w:rPr>
          <w:rFonts w:ascii="Arial" w:hAnsi="Arial" w:cs="Arial"/>
          <w:szCs w:val="24"/>
        </w:rPr>
        <w:t>, 2022; and</w:t>
      </w:r>
    </w:p>
    <w:p w:rsidR="00F32B60" w:rsidRPr="00014529" w:rsidP="00F32B60">
      <w:pPr>
        <w:pStyle w:val="FOFNumbered"/>
        <w:numPr>
          <w:ilvl w:val="0"/>
          <w:numId w:val="0"/>
        </w:numPr>
        <w:tabs>
          <w:tab w:val="left" w:pos="720"/>
        </w:tabs>
        <w:spacing w:before="0"/>
        <w:ind w:left="720"/>
        <w:rPr>
          <w:rFonts w:ascii="Arial" w:hAnsi="Arial" w:cs="Arial"/>
          <w:color w:val="auto"/>
          <w:szCs w:val="24"/>
          <w:shd w:val="clear" w:color="auto" w:fill="auto"/>
        </w:rPr>
      </w:pPr>
      <w:r w:rsidRPr="00253C87">
        <w:rPr>
          <w:rFonts w:ascii="Arial" w:hAnsi="Arial" w:cs="Arial"/>
          <w:szCs w:val="24"/>
        </w:rPr>
        <w:t xml:space="preserve"> (j) </w:t>
      </w:r>
      <w:r w:rsidRPr="00253C87">
        <w:rPr>
          <w:rFonts w:ascii="Arial" w:hAnsi="Arial" w:cs="Arial"/>
          <w:szCs w:val="24"/>
        </w:rPr>
        <w:tab/>
      </w:r>
      <w:r w:rsidRPr="00253C87">
        <w:rPr>
          <w:rFonts w:ascii="Arial" w:hAnsi="Arial" w:cs="Arial"/>
          <w:szCs w:val="24"/>
        </w:rPr>
        <w:t>th</w:t>
      </w:r>
      <w:r w:rsidRPr="00253C87" w:rsidR="001D5F1E">
        <w:rPr>
          <w:rFonts w:ascii="Arial" w:hAnsi="Arial" w:cs="Arial"/>
          <w:szCs w:val="24"/>
        </w:rPr>
        <w:t>is</w:t>
      </w:r>
      <w:r w:rsidRPr="00253C87" w:rsidR="001D5F1E">
        <w:rPr>
          <w:rFonts w:ascii="Arial" w:hAnsi="Arial" w:cs="Arial"/>
          <w:szCs w:val="24"/>
        </w:rPr>
        <w:t xml:space="preserve"> Stipulation</w:t>
      </w:r>
      <w:r w:rsidRPr="00253C87">
        <w:rPr>
          <w:rFonts w:ascii="Arial" w:hAnsi="Arial" w:cs="Arial"/>
          <w:szCs w:val="24"/>
        </w:rPr>
        <w:t xml:space="preserve"> in this</w:t>
      </w:r>
      <w:r w:rsidRPr="00253C87" w:rsidR="001D5F1E">
        <w:rPr>
          <w:rFonts w:ascii="Arial" w:hAnsi="Arial" w:cs="Arial"/>
          <w:szCs w:val="24"/>
        </w:rPr>
        <w:t xml:space="preserve"> </w:t>
      </w:r>
      <w:r w:rsidRPr="00253C87">
        <w:rPr>
          <w:rFonts w:ascii="Arial" w:hAnsi="Arial" w:cs="Arial"/>
          <w:szCs w:val="24"/>
        </w:rPr>
        <w:t xml:space="preserve">proceeding with all attachments, filed on August </w:t>
      </w:r>
      <w:r w:rsidRPr="00253C87" w:rsidR="001D5F1E">
        <w:rPr>
          <w:rFonts w:ascii="Arial" w:hAnsi="Arial" w:cs="Arial"/>
          <w:szCs w:val="24"/>
        </w:rPr>
        <w:t>12</w:t>
      </w:r>
      <w:r w:rsidRPr="00253C87">
        <w:rPr>
          <w:rFonts w:ascii="Arial" w:hAnsi="Arial" w:cs="Arial"/>
          <w:szCs w:val="24"/>
        </w:rPr>
        <w:t>, 2022.</w:t>
      </w:r>
    </w:p>
    <w:p w:rsidR="00A66C73" w:rsidP="00A66C73">
      <w:pPr>
        <w:rPr>
          <w:rFonts w:ascii="Arial" w:hAnsi="Arial" w:cs="Arial"/>
          <w:color w:val="auto"/>
          <w:shd w:val="clear" w:color="auto" w:fill="auto"/>
        </w:rPr>
      </w:pPr>
      <w:r w:rsidRPr="001D5F1E">
        <w:rPr>
          <w:rFonts w:ascii="Arial" w:hAnsi="Arial" w:cs="Arial"/>
        </w:rPr>
        <w:t>7.</w:t>
      </w:r>
      <w:r w:rsidRPr="001D5F1E">
        <w:rPr>
          <w:rFonts w:ascii="Arial" w:hAnsi="Arial" w:cs="Arial"/>
        </w:rPr>
        <w:tab/>
      </w:r>
      <w:r w:rsidRPr="001D5F1E" w:rsidR="00D820D2">
        <w:rPr>
          <w:rFonts w:ascii="Arial" w:hAnsi="Arial" w:cs="Arial"/>
          <w:b/>
        </w:rPr>
        <w:t>D</w:t>
      </w:r>
      <w:r w:rsidRPr="001D5F1E" w:rsidR="005F2659">
        <w:rPr>
          <w:rFonts w:ascii="Arial" w:hAnsi="Arial" w:cs="Arial"/>
          <w:b/>
        </w:rPr>
        <w:t>emand Response Programs</w:t>
      </w:r>
      <w:r w:rsidRPr="001D5F1E">
        <w:rPr>
          <w:rFonts w:ascii="Arial" w:hAnsi="Arial" w:cs="Arial"/>
          <w:b/>
        </w:rPr>
        <w:t>.</w:t>
      </w:r>
      <w:r w:rsidRPr="001D5F1E" w:rsidR="00F32B60">
        <w:rPr>
          <w:rFonts w:ascii="Arial" w:hAnsi="Arial" w:cs="Arial"/>
          <w:b/>
        </w:rPr>
        <w:t xml:space="preserve">  </w:t>
      </w:r>
      <w:r w:rsidRPr="001D5F1E" w:rsidR="00580403">
        <w:rPr>
          <w:rFonts w:ascii="Arial" w:hAnsi="Arial" w:cs="Arial"/>
        </w:rPr>
        <w:t>Oncor agrees to collaborate with TEAM, ARM, and other interested REPs to develop ways to expand the involvement of REPs in demand response programs.  Consistent with 16 Texas Administrative Code (TAC) § 25.181(r), these collaborative efforts may identify and develop options, which are reasonable and do not impair Oncor’s compliance with 16 TAC § 25.181 or 16 TAC § 25.182, including the Company’s ability to provide a portfolio of cost-effective energy efficiency programs. The collaboration may include potential new programs that effectively encourage the involvement of REPs and ways to ensure that REP participation requires the REP to disclose only the customer-specific information necessary for Oncor to verify customer eligibility and support program evaluation efforts conducted by the Public Utility Commission of Texas’ Evaluation, Measurement, and Verification contractor.  Unless otherwise required by law, rule, or Commission order, any such confidential information will not be shared with third parties or competitive affiliates, if any.  Oncor, along with TEAM, ARM, and other participating REPs, may present the results of these efforts for discussion during the Spring Energy Efficiency Implementation Project (</w:t>
      </w:r>
      <w:r w:rsidRPr="001D5F1E" w:rsidR="00580403">
        <w:rPr>
          <w:rFonts w:ascii="Arial" w:hAnsi="Arial" w:cs="Arial"/>
        </w:rPr>
        <w:t>EEIP</w:t>
      </w:r>
      <w:r w:rsidRPr="001D5F1E" w:rsidR="00580403">
        <w:rPr>
          <w:rFonts w:ascii="Arial" w:hAnsi="Arial" w:cs="Arial"/>
        </w:rPr>
        <w:t xml:space="preserve">) meeting in 2023. </w:t>
      </w:r>
    </w:p>
    <w:p w:rsidR="00253C87" w:rsidRPr="001D5F1E" w:rsidP="00A66C73">
      <w:pPr>
        <w:rPr>
          <w:rFonts w:ascii="Arial" w:hAnsi="Arial" w:cs="Arial"/>
          <w:color w:val="auto"/>
          <w:shd w:val="clear" w:color="auto" w:fill="auto"/>
        </w:rPr>
      </w:pPr>
    </w:p>
    <w:p w:rsidR="00460236" w:rsidRPr="00460236" w:rsidP="005F2659">
      <w:pPr>
        <w:widowControl w:val="0"/>
        <w:ind w:firstLine="720"/>
        <w:rPr>
          <w:rFonts w:ascii="Arial" w:hAnsi="Arial" w:cs="Arial"/>
          <w:color w:val="auto"/>
          <w:shd w:val="clear" w:color="auto" w:fill="auto"/>
        </w:rPr>
      </w:pPr>
      <w:r>
        <w:rPr>
          <w:rFonts w:ascii="Arial" w:hAnsi="Arial" w:cs="Arial"/>
        </w:rPr>
        <w:t>8.</w:t>
      </w:r>
      <w:r>
        <w:rPr>
          <w:rFonts w:ascii="Arial" w:hAnsi="Arial" w:cs="Arial"/>
        </w:rPr>
        <w:tab/>
      </w:r>
      <w:r>
        <w:rPr>
          <w:rFonts w:ascii="Arial" w:hAnsi="Arial" w:cs="Arial"/>
          <w:b/>
        </w:rPr>
        <w:t xml:space="preserve">Filing </w:t>
      </w:r>
      <w:r w:rsidR="00445736">
        <w:rPr>
          <w:rFonts w:ascii="Arial" w:hAnsi="Arial" w:cs="Arial"/>
          <w:b/>
        </w:rPr>
        <w:t>t</w:t>
      </w:r>
      <w:r>
        <w:rPr>
          <w:rFonts w:ascii="Arial" w:hAnsi="Arial" w:cs="Arial"/>
          <w:b/>
        </w:rPr>
        <w:t xml:space="preserve">he </w:t>
      </w:r>
      <w:r w:rsidR="00445736">
        <w:rPr>
          <w:rFonts w:ascii="Arial" w:hAnsi="Arial" w:cs="Arial"/>
          <w:b/>
        </w:rPr>
        <w:t>Commission Approved</w:t>
      </w:r>
      <w:r>
        <w:rPr>
          <w:rFonts w:ascii="Arial" w:hAnsi="Arial" w:cs="Arial"/>
          <w:b/>
        </w:rPr>
        <w:t xml:space="preserve"> Tariff</w:t>
      </w:r>
      <w:r w:rsidR="00445736">
        <w:rPr>
          <w:rFonts w:ascii="Arial" w:hAnsi="Arial" w:cs="Arial"/>
          <w:b/>
        </w:rPr>
        <w:t>.</w:t>
      </w:r>
      <w:r>
        <w:rPr>
          <w:rFonts w:ascii="Arial" w:hAnsi="Arial" w:cs="Arial"/>
          <w:b/>
        </w:rPr>
        <w:tab/>
      </w:r>
      <w:r>
        <w:rPr>
          <w:rFonts w:ascii="Arial" w:hAnsi="Arial" w:cs="Arial"/>
        </w:rPr>
        <w:t>Unless prohibited by Commission action, t</w:t>
      </w:r>
      <w:r w:rsidRPr="00460236">
        <w:rPr>
          <w:rFonts w:ascii="Arial" w:hAnsi="Arial" w:cs="Arial"/>
        </w:rPr>
        <w:t>he Signatories agree that</w:t>
      </w:r>
      <w:r w:rsidR="00F32B60">
        <w:rPr>
          <w:rFonts w:ascii="Arial" w:hAnsi="Arial" w:cs="Arial"/>
        </w:rPr>
        <w:t xml:space="preserve">:  </w:t>
      </w:r>
      <w:r w:rsidR="00F32B60">
        <w:rPr>
          <w:rFonts w:ascii="Arial" w:hAnsi="Arial" w:cs="Arial"/>
        </w:rPr>
        <w:t>i</w:t>
      </w:r>
      <w:r w:rsidR="00F32B60">
        <w:rPr>
          <w:rFonts w:ascii="Arial" w:hAnsi="Arial" w:cs="Arial"/>
        </w:rPr>
        <w:t>)</w:t>
      </w:r>
      <w:r w:rsidRPr="00460236">
        <w:rPr>
          <w:rFonts w:ascii="Arial" w:hAnsi="Arial" w:cs="Arial"/>
        </w:rPr>
        <w:t xml:space="preserve"> </w:t>
      </w:r>
      <w:r>
        <w:rPr>
          <w:rFonts w:ascii="Arial" w:hAnsi="Arial" w:cs="Arial"/>
        </w:rPr>
        <w:t>Oncor</w:t>
      </w:r>
      <w:r w:rsidRPr="00460236">
        <w:rPr>
          <w:rFonts w:ascii="Arial" w:hAnsi="Arial" w:cs="Arial"/>
        </w:rPr>
        <w:t xml:space="preserve">'s filing of the </w:t>
      </w:r>
      <w:r w:rsidR="00445736">
        <w:rPr>
          <w:rFonts w:ascii="Arial" w:hAnsi="Arial" w:cs="Arial"/>
        </w:rPr>
        <w:t>Commission</w:t>
      </w:r>
      <w:r w:rsidR="00C40CE7">
        <w:rPr>
          <w:rFonts w:ascii="Arial" w:hAnsi="Arial" w:cs="Arial"/>
        </w:rPr>
        <w:t>-</w:t>
      </w:r>
      <w:r w:rsidR="00445736">
        <w:rPr>
          <w:rFonts w:ascii="Arial" w:hAnsi="Arial" w:cs="Arial"/>
        </w:rPr>
        <w:t>approved</w:t>
      </w:r>
      <w:r w:rsidRPr="00460236">
        <w:rPr>
          <w:rFonts w:ascii="Arial" w:hAnsi="Arial" w:cs="Arial"/>
        </w:rPr>
        <w:t xml:space="preserve"> tariff will be made at least 45 days in advance of the tariff's effective date, March 1, 202</w:t>
      </w:r>
      <w:r>
        <w:rPr>
          <w:rFonts w:ascii="Arial" w:hAnsi="Arial" w:cs="Arial"/>
        </w:rPr>
        <w:t>3</w:t>
      </w:r>
      <w:r w:rsidR="00F32B60">
        <w:rPr>
          <w:rFonts w:ascii="Arial" w:hAnsi="Arial" w:cs="Arial"/>
        </w:rPr>
        <w:t>; ii)</w:t>
      </w:r>
      <w:r w:rsidRPr="00460236">
        <w:rPr>
          <w:rFonts w:ascii="Arial" w:hAnsi="Arial" w:cs="Arial"/>
        </w:rPr>
        <w:t xml:space="preserve"> </w:t>
      </w:r>
      <w:r>
        <w:rPr>
          <w:rFonts w:ascii="Arial" w:hAnsi="Arial" w:cs="Arial"/>
        </w:rPr>
        <w:t xml:space="preserve"> Oncor</w:t>
      </w:r>
      <w:r w:rsidRPr="00460236">
        <w:rPr>
          <w:rFonts w:ascii="Arial" w:hAnsi="Arial" w:cs="Arial"/>
        </w:rPr>
        <w:t>'s filing of the</w:t>
      </w:r>
      <w:r w:rsidR="00445736">
        <w:rPr>
          <w:rFonts w:ascii="Arial" w:hAnsi="Arial" w:cs="Arial"/>
        </w:rPr>
        <w:t xml:space="preserve"> Commission</w:t>
      </w:r>
      <w:r w:rsidR="00C40CE7">
        <w:rPr>
          <w:rFonts w:ascii="Arial" w:hAnsi="Arial" w:cs="Arial"/>
        </w:rPr>
        <w:t>-</w:t>
      </w:r>
      <w:r w:rsidR="00445736">
        <w:rPr>
          <w:rFonts w:ascii="Arial" w:hAnsi="Arial" w:cs="Arial"/>
        </w:rPr>
        <w:t>approved</w:t>
      </w:r>
      <w:r w:rsidRPr="00460236">
        <w:rPr>
          <w:rFonts w:ascii="Arial" w:hAnsi="Arial" w:cs="Arial"/>
        </w:rPr>
        <w:t xml:space="preserve"> tariff will be within 10 days of the Commission's issuance of a final order in this proceeding</w:t>
      </w:r>
      <w:r w:rsidR="00F32B60">
        <w:rPr>
          <w:rFonts w:ascii="Arial" w:hAnsi="Arial" w:cs="Arial"/>
        </w:rPr>
        <w:t>; and iii)</w:t>
      </w:r>
      <w:r w:rsidRPr="00460236">
        <w:rPr>
          <w:rFonts w:ascii="Arial" w:hAnsi="Arial" w:cs="Arial"/>
        </w:rPr>
        <w:t xml:space="preserve"> </w:t>
      </w:r>
      <w:r>
        <w:rPr>
          <w:rFonts w:ascii="Arial" w:hAnsi="Arial" w:cs="Arial"/>
        </w:rPr>
        <w:t>Oncor w</w:t>
      </w:r>
      <w:r w:rsidRPr="00460236">
        <w:rPr>
          <w:rFonts w:ascii="Arial" w:hAnsi="Arial" w:cs="Arial"/>
        </w:rPr>
        <w:t>ill serve notice of the approved rates and effective date of</w:t>
      </w:r>
      <w:r>
        <w:rPr>
          <w:rFonts w:ascii="Arial" w:hAnsi="Arial" w:cs="Arial"/>
        </w:rPr>
        <w:t xml:space="preserve"> </w:t>
      </w:r>
      <w:r w:rsidRPr="00460236">
        <w:rPr>
          <w:rFonts w:ascii="Arial" w:hAnsi="Arial" w:cs="Arial"/>
        </w:rPr>
        <w:t xml:space="preserve">the approved rates to the retail electric providers that are authorized to provide service in </w:t>
      </w:r>
      <w:r>
        <w:rPr>
          <w:rFonts w:ascii="Arial" w:hAnsi="Arial" w:cs="Arial"/>
        </w:rPr>
        <w:t>Oncor</w:t>
      </w:r>
      <w:r w:rsidRPr="00460236">
        <w:rPr>
          <w:rFonts w:ascii="Arial" w:hAnsi="Arial" w:cs="Arial"/>
        </w:rPr>
        <w:t xml:space="preserve">'s service area by the working day after </w:t>
      </w:r>
      <w:r>
        <w:rPr>
          <w:rFonts w:ascii="Arial" w:hAnsi="Arial" w:cs="Arial"/>
        </w:rPr>
        <w:t>Oncor</w:t>
      </w:r>
      <w:r w:rsidRPr="00460236">
        <w:rPr>
          <w:rFonts w:ascii="Arial" w:hAnsi="Arial" w:cs="Arial"/>
        </w:rPr>
        <w:t xml:space="preserve"> files the </w:t>
      </w:r>
      <w:r w:rsidR="00445736">
        <w:rPr>
          <w:rFonts w:ascii="Arial" w:hAnsi="Arial" w:cs="Arial"/>
        </w:rPr>
        <w:t>Commission</w:t>
      </w:r>
      <w:r w:rsidR="00B81D53">
        <w:rPr>
          <w:rFonts w:ascii="Arial" w:hAnsi="Arial" w:cs="Arial"/>
        </w:rPr>
        <w:t>-</w:t>
      </w:r>
      <w:r w:rsidR="00445736">
        <w:rPr>
          <w:rFonts w:ascii="Arial" w:hAnsi="Arial" w:cs="Arial"/>
        </w:rPr>
        <w:t>approved</w:t>
      </w:r>
      <w:r w:rsidRPr="00460236">
        <w:rPr>
          <w:rFonts w:ascii="Arial" w:hAnsi="Arial" w:cs="Arial"/>
        </w:rPr>
        <w:t xml:space="preserve"> tariff with the Commission.</w:t>
      </w:r>
    </w:p>
    <w:p w:rsidR="00533FA7" w:rsidRPr="00A05013" w:rsidP="00533FA7">
      <w:pPr>
        <w:widowControl w:val="0"/>
        <w:ind w:firstLine="720"/>
        <w:rPr>
          <w:rFonts w:ascii="Arial" w:hAnsi="Arial" w:cs="Arial"/>
          <w:color w:val="auto"/>
          <w:shd w:val="clear" w:color="auto" w:fill="auto"/>
        </w:rPr>
      </w:pPr>
      <w:r>
        <w:rPr>
          <w:rFonts w:ascii="Arial" w:hAnsi="Arial" w:cs="Arial"/>
        </w:rPr>
        <w:t>9</w:t>
      </w:r>
      <w:r w:rsidRPr="00A05013" w:rsidR="00B45885">
        <w:rPr>
          <w:rFonts w:ascii="Arial" w:hAnsi="Arial" w:cs="Arial"/>
        </w:rPr>
        <w:t>.</w:t>
      </w:r>
      <w:r w:rsidRPr="00A05013" w:rsidR="00B45885">
        <w:rPr>
          <w:rFonts w:ascii="Arial" w:hAnsi="Arial" w:cs="Arial"/>
        </w:rPr>
        <w:tab/>
      </w:r>
      <w:r w:rsidRPr="00A05013" w:rsidR="00B45885">
        <w:rPr>
          <w:rFonts w:ascii="Arial" w:hAnsi="Arial" w:cs="Arial"/>
          <w:b/>
        </w:rPr>
        <w:t>Approval.</w:t>
      </w:r>
      <w:r w:rsidRPr="00A05013" w:rsidR="00B45885">
        <w:rPr>
          <w:rFonts w:ascii="Arial" w:hAnsi="Arial" w:cs="Arial"/>
        </w:rPr>
        <w:t xml:space="preserve">  The Signatories agree to support this Stipulation and to take all reasonable and necessary steps to obtain prompt Commission approval of the Joint Proposed Order that is attached to this Stipulation as Exhibit </w:t>
      </w:r>
      <w:r w:rsidRPr="00A05013" w:rsidR="001D5BEF">
        <w:rPr>
          <w:rFonts w:ascii="Arial" w:hAnsi="Arial" w:cs="Arial"/>
        </w:rPr>
        <w:t>2</w:t>
      </w:r>
      <w:r w:rsidRPr="00A05013" w:rsidR="00B45885">
        <w:rPr>
          <w:rFonts w:ascii="Arial" w:hAnsi="Arial" w:cs="Arial"/>
        </w:rPr>
        <w:t xml:space="preserve">.  </w:t>
      </w:r>
    </w:p>
    <w:p w:rsidR="00533FA7" w:rsidRPr="00A05013" w:rsidP="00533FA7">
      <w:pPr>
        <w:pStyle w:val="Heading2"/>
        <w:spacing w:after="0"/>
        <w:jc w:val="center"/>
        <w:rPr>
          <w:rFonts w:ascii="Arial" w:hAnsi="Arial"/>
          <w:b/>
          <w:color w:val="auto"/>
          <w:szCs w:val="24"/>
          <w:shd w:val="clear" w:color="auto" w:fill="auto"/>
        </w:rPr>
      </w:pPr>
      <w:r w:rsidRPr="00A05013">
        <w:rPr>
          <w:rFonts w:ascii="Arial" w:hAnsi="Arial"/>
          <w:b/>
          <w:szCs w:val="24"/>
        </w:rPr>
        <w:t>III</w:t>
      </w:r>
      <w:r w:rsidRPr="00A05013">
        <w:rPr>
          <w:rFonts w:ascii="Arial" w:hAnsi="Arial"/>
          <w:b/>
          <w:szCs w:val="24"/>
        </w:rPr>
        <w:t>.</w:t>
      </w:r>
      <w:r w:rsidR="007D2532">
        <w:rPr>
          <w:rFonts w:ascii="Arial" w:hAnsi="Arial"/>
          <w:b/>
          <w:szCs w:val="24"/>
        </w:rPr>
        <w:t xml:space="preserve">  EFFECT</w:t>
      </w:r>
      <w:r w:rsidR="007D2532">
        <w:rPr>
          <w:rFonts w:ascii="Arial" w:hAnsi="Arial"/>
          <w:b/>
          <w:szCs w:val="24"/>
        </w:rPr>
        <w:t xml:space="preserve"> OF </w:t>
      </w:r>
      <w:r w:rsidRPr="007D2532" w:rsidR="007D2532">
        <w:rPr>
          <w:rFonts w:ascii="Arial" w:hAnsi="Arial"/>
          <w:b/>
          <w:szCs w:val="24"/>
        </w:rPr>
        <w:t>STIPULATION AND SETTLEMENT AGREEMENT</w:t>
      </w:r>
    </w:p>
    <w:p w:rsidR="00E75920" w:rsidP="00E75920">
      <w:pPr>
        <w:pStyle w:val="BodyText"/>
        <w:spacing w:after="0"/>
        <w:ind w:firstLine="720"/>
        <w:rPr>
          <w:rFonts w:ascii="Arial" w:hAnsi="Arial" w:cs="Arial"/>
          <w:b/>
          <w:color w:val="auto"/>
          <w:shd w:val="clear" w:color="auto" w:fill="auto"/>
        </w:rPr>
      </w:pPr>
      <w:r>
        <w:rPr>
          <w:rFonts w:ascii="Arial" w:hAnsi="Arial" w:cs="Arial"/>
        </w:rPr>
        <w:t xml:space="preserve">The Signatories agree that the terms of this Stipulation are fair, reasonable, and in the public interest.  The Signatories further agree to support the terms of this Stipulation as set forth herein and to take reasonable steps to support the entry of orders fully consistent with the Stipulation. This Stipulation has been drafted by all Signatories and is the result of negotiation, compromise, settlement, and accommodation. The Signatories agree that the terms and conditions herein are interdependent.  The various provisions of this Stipulation are not severable.  None of the provisions of this Stipulation shall become fully operative unless the Commission enters a final Order consistent with the terms of this Stipulation.  If the Commission does not accept this Stipulation as presented, or issues an interim or final order inconsistent with the terms of this Stipulation, each Signatory has the right to withdraw from the Stipulation and to seek a hearing on all issues, present evidence, and advance any position it deems appropriate as if it had not been a Signatory.   </w:t>
      </w:r>
    </w:p>
    <w:p w:rsidR="00E75920" w:rsidP="00E75920">
      <w:pPr>
        <w:pStyle w:val="BodyText"/>
        <w:spacing w:after="0"/>
        <w:rPr>
          <w:rFonts w:ascii="Arial" w:hAnsi="Arial" w:cs="Arial"/>
          <w:color w:val="auto"/>
          <w:shd w:val="clear" w:color="auto" w:fill="auto"/>
        </w:rPr>
      </w:pPr>
      <w:r>
        <w:rPr>
          <w:rFonts w:ascii="Arial" w:hAnsi="Arial" w:cs="Arial"/>
        </w:rPr>
        <w:tab/>
        <w:t xml:space="preserve">The terms of this Stipulation may not be used either as an admission or concession of any sort or as evidence in any proceeding except to enforce the terms of this Stipulation.  Oral or written statements made during the course of the settlement negotiations may not be used for any purposes other than as necessary to support the entry of a Commission order implementing this Stipulation.  All oral or written statements made during the course of the settlement negotiations are governed by Tex. R. </w:t>
      </w:r>
      <w:r>
        <w:rPr>
          <w:rFonts w:ascii="Arial" w:hAnsi="Arial" w:cs="Arial"/>
        </w:rPr>
        <w:t>Evid</w:t>
      </w:r>
      <w:r>
        <w:rPr>
          <w:rFonts w:ascii="Arial" w:hAnsi="Arial" w:cs="Arial"/>
        </w:rPr>
        <w:t>. 408.</w:t>
      </w:r>
    </w:p>
    <w:p w:rsidR="00533FA7" w:rsidRPr="00A05013" w:rsidP="00253C87">
      <w:pPr>
        <w:pStyle w:val="BodyText"/>
        <w:spacing w:after="0"/>
        <w:rPr>
          <w:rFonts w:ascii="Arial" w:hAnsi="Arial" w:cs="Arial"/>
          <w:b/>
          <w:bCs/>
          <w:color w:val="auto"/>
          <w:shd w:val="clear" w:color="auto" w:fill="auto"/>
        </w:rPr>
      </w:pPr>
      <w:r w:rsidRPr="00A05013">
        <w:rPr>
          <w:rFonts w:ascii="Arial" w:hAnsi="Arial" w:cs="Arial"/>
        </w:rPr>
        <w:tab/>
        <w:t>This Stipulation is binding on each of the Signatories only for the purpose of settling the issues as set forth herein and for no other purposes.  The matters resolved herein are resolved on the basis of a compromise and settlement.  Except to the extent that this Stipulation expressly governs a Signatory’s rights and obligations for future periods, this Stipulation shall not be binding or precedential on a Signatory outside of this proceeding except for a proceeding to enforce the terms of this Stipulation.  The Signatories agree that a Signatory’s support of the resolution of this proceeding in accordance with this Stipulation may differ from its position or testimony in any other matter, including regarding contested issues of law, policy, or fact in other proceedings before the Commission or other forum.  Because this is a Stipulation, a Signatory is under no obligation to take the same position as set out in this Stipulation in other proceedings or matters not required by this Stipulation whether those proceedings or matters present the same or a different set of circumstances.  A Signatory’s agreement to entry of a final Order of the Commission consistent with this Stipulation should not be regarded as an agreement to the appropriateness or correctness of any assumptions, methodology, or legal or regulatory principle that may have been employed in reaching this Stipulation.</w:t>
      </w:r>
      <w:r w:rsidRPr="00A05013">
        <w:rPr>
          <w:rFonts w:ascii="Arial" w:hAnsi="Arial" w:cs="Arial"/>
          <w:noProof/>
        </w:rPr>
        <mc:AlternateContent>
          <mc:Choice Requires="wps">
            <w:drawing>
              <wp:anchor distT="0" distB="0" distL="114300" distR="114300" simplePos="0" relativeHeight="251658240" behindDoc="0" locked="0" layoutInCell="1" allowOverlap="1">
                <wp:simplePos x="0" y="0"/>
                <wp:positionH relativeFrom="column">
                  <wp:posOffset>7200900</wp:posOffset>
                </wp:positionH>
                <wp:positionV relativeFrom="paragraph">
                  <wp:posOffset>-186690</wp:posOffset>
                </wp:positionV>
                <wp:extent cx="1701800" cy="609600"/>
                <wp:effectExtent l="9525" t="13335" r="12700" b="5715"/>
                <wp:wrapNone/>
                <wp:docPr id="1" name="Text Box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1701800" cy="609600"/>
                        </a:xfrm>
                        <a:prstGeom prst="rect">
                          <a:avLst/>
                        </a:prstGeom>
                        <a:solidFill>
                          <a:srgbClr val="FFFFFF"/>
                        </a:solidFill>
                        <a:ln w="9525">
                          <a:solidFill>
                            <a:srgbClr val="FFFFFF"/>
                          </a:solidFill>
                          <a:miter lim="800000"/>
                          <a:headEnd/>
                          <a:tailEnd/>
                        </a:ln>
                      </wps:spPr>
                      <wps:txbx>
                        <w:txbxContent>
                          <w:p w:rsidR="00533FA7" w:rsidP="00533FA7">
                            <w:pPr>
                              <w:jc w:val="right"/>
                              <w:rPr>
                                <w:color w:val="auto"/>
                                <w:shd w:val="clear" w:color="auto" w:fill="auto"/>
                              </w:rPr>
                            </w:pP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5" type="#_x0000_t202" style="width:134pt;height:48pt;margin-top:-14.7pt;margin-left:567pt;mso-height-percent:0;mso-height-relative:page;mso-width-percent:0;mso-width-relative:page;mso-wrap-distance-bottom:0;mso-wrap-distance-left:9pt;mso-wrap-distance-right:9pt;mso-wrap-distance-top:0;mso-wrap-style:square;position:absolute;visibility:visible;v-text-anchor:top;z-index:251659264" strokecolor="white">
                <v:textbox>
                  <w:txbxContent>
                    <w:p w:rsidR="00533FA7" w:rsidP="00533FA7">
                      <w:pPr>
                        <w:jc w:val="right"/>
                      </w:pPr>
                    </w:p>
                  </w:txbxContent>
                </v:textbox>
              </v:shape>
            </w:pict>
          </mc:Fallback>
        </mc:AlternateContent>
      </w:r>
    </w:p>
    <w:p w:rsidR="00533FA7" w:rsidRPr="00A05013" w:rsidP="00533FA7">
      <w:pPr>
        <w:overflowPunct w:val="0"/>
        <w:autoSpaceDE w:val="0"/>
        <w:autoSpaceDN w:val="0"/>
        <w:adjustRightInd w:val="0"/>
        <w:textAlignment w:val="baseline"/>
        <w:rPr>
          <w:rFonts w:ascii="Arial" w:hAnsi="Arial" w:cs="Arial"/>
          <w:color w:val="auto"/>
          <w:shd w:val="clear" w:color="auto" w:fill="auto"/>
        </w:rPr>
      </w:pPr>
      <w:r w:rsidRPr="00A05013">
        <w:rPr>
          <w:rFonts w:ascii="Arial" w:hAnsi="Arial" w:cs="Arial"/>
        </w:rPr>
        <w:tab/>
        <w:t>This Stipulation contains the entire agreement among the Signatories.  Moreover, this Stipulation supersedes all other written and oral exchanges or negotiations among the Signatories or their representatives with regard to the subjects contained herein.  Each person executing this Stipulation represents that he or she is authorized to sign this Stipulation on behalf of the party represented.  Facsimile or e-mail copies of signatures are valid for purposes of evidencing this Stipulation, which may be executed in multiple counterparts.</w:t>
      </w:r>
    </w:p>
    <w:p w:rsidR="00533FA7" w:rsidRPr="00A05013" w:rsidP="00533FA7">
      <w:pPr>
        <w:overflowPunct w:val="0"/>
        <w:autoSpaceDE w:val="0"/>
        <w:autoSpaceDN w:val="0"/>
        <w:adjustRightInd w:val="0"/>
        <w:textAlignment w:val="baseline"/>
        <w:rPr>
          <w:rFonts w:ascii="Arial" w:hAnsi="Arial" w:cs="Arial"/>
          <w:color w:val="auto"/>
          <w:shd w:val="clear" w:color="auto" w:fill="auto"/>
        </w:rPr>
      </w:pPr>
      <w:r w:rsidRPr="00253C87">
        <w:rPr>
          <w:rFonts w:ascii="Arial" w:hAnsi="Arial" w:cs="Arial"/>
        </w:rPr>
        <w:t>Dated:</w:t>
      </w:r>
      <w:r w:rsidRPr="00253C87" w:rsidR="00EC6785">
        <w:rPr>
          <w:rFonts w:ascii="Arial" w:hAnsi="Arial" w:cs="Arial"/>
        </w:rPr>
        <w:t xml:space="preserve"> </w:t>
      </w:r>
      <w:r w:rsidRPr="00253C87" w:rsidR="005F2659">
        <w:rPr>
          <w:rFonts w:ascii="Arial" w:hAnsi="Arial" w:cs="Arial"/>
        </w:rPr>
        <w:t xml:space="preserve"> August </w:t>
      </w:r>
      <w:r w:rsidRPr="00253C87" w:rsidR="00067CD0">
        <w:rPr>
          <w:rFonts w:ascii="Arial" w:hAnsi="Arial" w:cs="Arial"/>
        </w:rPr>
        <w:t>12</w:t>
      </w:r>
      <w:r w:rsidRPr="00253C87" w:rsidR="003C5A19">
        <w:rPr>
          <w:rFonts w:ascii="Arial" w:hAnsi="Arial" w:cs="Arial"/>
        </w:rPr>
        <w:t xml:space="preserve">, </w:t>
      </w:r>
      <w:r w:rsidRPr="00253C87">
        <w:rPr>
          <w:rFonts w:ascii="Arial" w:hAnsi="Arial" w:cs="Arial"/>
        </w:rPr>
        <w:t>20</w:t>
      </w:r>
      <w:r w:rsidRPr="00253C87" w:rsidR="006C7E5C">
        <w:rPr>
          <w:rFonts w:ascii="Arial" w:hAnsi="Arial" w:cs="Arial"/>
        </w:rPr>
        <w:t>2</w:t>
      </w:r>
      <w:r w:rsidRPr="00253C87" w:rsidR="005F2659">
        <w:rPr>
          <w:rFonts w:ascii="Arial" w:hAnsi="Arial" w:cs="Arial"/>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970"/>
        <w:gridCol w:w="2390"/>
      </w:tblGrid>
      <w:tr w:rsidTr="00A92898">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6970" w:type="dxa"/>
          </w:tcPr>
          <w:p w:rsidR="00533FA7" w:rsidRPr="00A05013" w:rsidP="006B75E3">
            <w:pPr>
              <w:pStyle w:val="SignatureBlockRight"/>
              <w:spacing w:line="360" w:lineRule="auto"/>
              <w:rPr>
                <w:rFonts w:ascii="Arial" w:hAnsi="Arial" w:cs="Arial"/>
                <w:b/>
                <w:color w:val="auto"/>
                <w:shd w:val="clear" w:color="auto" w:fill="auto"/>
              </w:rPr>
            </w:pPr>
            <w:r w:rsidRPr="00A05013">
              <w:rPr>
                <w:rFonts w:ascii="Arial" w:hAnsi="Arial" w:cs="Arial"/>
                <w:b/>
              </w:rPr>
              <w:t>AGREED:</w:t>
            </w:r>
          </w:p>
          <w:p w:rsidR="00533FA7" w:rsidRPr="00A05013" w:rsidP="006B75E3">
            <w:pPr>
              <w:pStyle w:val="SignatureBlockRight"/>
              <w:spacing w:line="360" w:lineRule="auto"/>
              <w:rPr>
                <w:rFonts w:ascii="Arial" w:hAnsi="Arial" w:cs="Arial"/>
                <w:b/>
                <w:color w:val="auto"/>
                <w:shd w:val="clear" w:color="auto" w:fill="auto"/>
              </w:rPr>
            </w:pPr>
            <w:r w:rsidRPr="00A05013">
              <w:rPr>
                <w:rFonts w:ascii="Arial" w:hAnsi="Arial" w:cs="Arial"/>
                <w:b/>
              </w:rPr>
              <w:t>ONCOR ELECTRIC DELIVERY COMPANY LLC</w:t>
            </w:r>
          </w:p>
          <w:p w:rsidR="00533FA7" w:rsidRPr="00A05013" w:rsidP="006B75E3">
            <w:pPr>
              <w:pStyle w:val="SignatureBlockRight"/>
              <w:spacing w:line="360" w:lineRule="auto"/>
              <w:rPr>
                <w:rFonts w:ascii="Arial" w:hAnsi="Arial" w:cs="Arial"/>
                <w:color w:val="auto"/>
                <w:shd w:val="clear" w:color="auto" w:fill="auto"/>
              </w:rPr>
            </w:pPr>
            <w:r>
              <w:rPr>
                <w:noProof/>
              </w:rPr>
              <w:drawing>
                <wp:anchor distT="0" distB="0" distL="114300" distR="114300" simplePos="0" relativeHeight="251660288" behindDoc="1" locked="0" layoutInCell="1" allowOverlap="1">
                  <wp:simplePos x="0" y="0"/>
                  <wp:positionH relativeFrom="column">
                    <wp:posOffset>327660</wp:posOffset>
                  </wp:positionH>
                  <wp:positionV relativeFrom="paragraph">
                    <wp:posOffset>92075</wp:posOffset>
                  </wp:positionV>
                  <wp:extent cx="1386840" cy="466725"/>
                  <wp:effectExtent l="0" t="0" r="381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806117" name="Picture 3"/>
                          <pic:cNvPicPr>
                            <a:picLocks noChangeAspect="1" noChangeArrowheads="1"/>
                          </pic:cNvPicPr>
                        </pic:nvPicPr>
                        <pic:blipFill>
                          <a:blip xmlns:r="http://schemas.openxmlformats.org/officeDocument/2006/relationships" r:embed="rId5" cstate="print">
                            <a:extLst>
                              <a:ext xmlns:a="http://schemas.openxmlformats.org/drawingml/2006/main" uri="{28A0092B-C50C-407E-A947-70E740481C1C}">
                                <a14:useLocalDpi xmlns:a14="http://schemas.microsoft.com/office/drawing/2010/main" val="0"/>
                              </a:ext>
                            </a:extLst>
                          </a:blip>
                          <a:srcRect l="19810" t="17967" r="48799" b="73895"/>
                          <a:stretch>
                            <a:fillRect/>
                          </a:stretch>
                        </pic:blipFill>
                        <pic:spPr bwMode="auto">
                          <a:xfrm>
                            <a:off x="0" y="0"/>
                            <a:ext cx="138684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33FA7" w:rsidRPr="00A05013" w:rsidP="006B75E3">
            <w:pPr>
              <w:pStyle w:val="SignatureBlockRight"/>
              <w:rPr>
                <w:rFonts w:ascii="Arial" w:hAnsi="Arial" w:cs="Arial"/>
                <w:color w:val="auto"/>
                <w:u w:val="single"/>
                <w:shd w:val="clear" w:color="auto" w:fill="auto"/>
              </w:rPr>
            </w:pPr>
            <w:r w:rsidRPr="00A05013">
              <w:rPr>
                <w:rFonts w:ascii="Arial" w:hAnsi="Arial" w:cs="Arial"/>
              </w:rPr>
              <w:t>BY:</w:t>
            </w:r>
            <w:r w:rsidR="00F47DA9">
              <w:rPr>
                <w:noProof/>
              </w:rPr>
              <w:t xml:space="preserve"> </w:t>
            </w:r>
            <w:r w:rsidRPr="00A05013">
              <w:rPr>
                <w:rFonts w:ascii="Arial" w:hAnsi="Arial" w:cs="Arial"/>
                <w:u w:val="single"/>
              </w:rPr>
              <w:tab/>
            </w:r>
            <w:r w:rsidRPr="00A05013">
              <w:rPr>
                <w:rFonts w:ascii="Arial" w:hAnsi="Arial" w:cs="Arial"/>
                <w:u w:val="single"/>
              </w:rPr>
              <w:tab/>
            </w:r>
          </w:p>
          <w:p w:rsidR="00533FA7" w:rsidRPr="00A05013" w:rsidP="006B75E3">
            <w:pPr>
              <w:pStyle w:val="SignatureBlockRight"/>
              <w:ind w:left="360"/>
              <w:rPr>
                <w:rFonts w:ascii="Arial" w:hAnsi="Arial" w:cs="Arial"/>
                <w:color w:val="auto"/>
                <w:shd w:val="clear" w:color="auto" w:fill="auto"/>
              </w:rPr>
            </w:pPr>
            <w:r w:rsidRPr="00A05013">
              <w:rPr>
                <w:rFonts w:ascii="Arial" w:hAnsi="Arial" w:cs="Arial"/>
              </w:rPr>
              <w:t>Ritchie J. Sturgeon</w:t>
            </w:r>
          </w:p>
          <w:p w:rsidR="00533FA7" w:rsidRPr="00A05013" w:rsidP="006B75E3">
            <w:pPr>
              <w:pStyle w:val="SignatureBlockRight"/>
              <w:ind w:left="360"/>
              <w:rPr>
                <w:rFonts w:ascii="Arial" w:hAnsi="Arial" w:cs="Arial"/>
                <w:color w:val="auto"/>
                <w:shd w:val="clear" w:color="auto" w:fill="auto"/>
              </w:rPr>
            </w:pPr>
            <w:r w:rsidRPr="00A05013">
              <w:rPr>
                <w:rFonts w:ascii="Arial" w:hAnsi="Arial" w:cs="Arial"/>
              </w:rPr>
              <w:t>State Bar No. 24068574</w:t>
            </w:r>
          </w:p>
          <w:p w:rsidR="00F47DA9" w:rsidRPr="00F47DA9" w:rsidP="00F47DA9">
            <w:pPr>
              <w:pStyle w:val="SignatureBlockRight"/>
              <w:ind w:left="360"/>
              <w:rPr>
                <w:rFonts w:ascii="Arial" w:hAnsi="Arial" w:cs="Arial"/>
                <w:color w:val="auto"/>
                <w:shd w:val="clear" w:color="auto" w:fill="auto"/>
              </w:rPr>
            </w:pPr>
            <w:r w:rsidRPr="00A05013">
              <w:rPr>
                <w:rFonts w:ascii="Arial" w:hAnsi="Arial" w:cs="Arial"/>
              </w:rPr>
              <w:t>Counsel</w:t>
            </w:r>
          </w:p>
        </w:tc>
        <w:tc>
          <w:tcPr>
            <w:tcW w:w="2390" w:type="dxa"/>
          </w:tcPr>
          <w:p w:rsidR="00533FA7" w:rsidRPr="00A05013" w:rsidP="006B75E3">
            <w:pPr>
              <w:pStyle w:val="SignatureBlockRight"/>
              <w:spacing w:line="360" w:lineRule="auto"/>
              <w:rPr>
                <w:rFonts w:ascii="Arial" w:hAnsi="Arial" w:cs="Arial"/>
                <w:color w:val="auto"/>
                <w:shd w:val="clear" w:color="auto" w:fill="auto"/>
              </w:rPr>
            </w:pPr>
          </w:p>
        </w:tc>
      </w:tr>
    </w:tbl>
    <w:p w:rsidR="00C96740" w:rsidRPr="00560FDC" w:rsidP="00F47DA9">
      <w:pPr>
        <w:pStyle w:val="SignatureBlockRight"/>
        <w:spacing w:line="360" w:lineRule="auto"/>
        <w:rPr>
          <w:rFonts w:ascii="Arial" w:hAnsi="Arial" w:cs="Arial"/>
          <w:b/>
          <w:color w:val="auto"/>
          <w:shd w:val="clear" w:color="auto" w:fill="auto"/>
        </w:rPr>
      </w:pPr>
    </w:p>
    <w:sectPr>
      <w:headerReference w:type="default" r:id="rId6"/>
      <w:footerReference w:type="default" r:id="rI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54E7E">
    <w:pPr>
      <w:pStyle w:val="Footer"/>
      <w:jc w:val="center"/>
      <w:rPr>
        <w:color w:val="auto"/>
        <w:shd w:val="clear" w:color="auto" w:fill="auto"/>
      </w:rPr>
    </w:pPr>
    <w:r>
      <w:fldChar w:fldCharType="begin"/>
    </w:r>
    <w:r>
      <w:instrText xml:space="preserve"> PAGE   \* MERGEFORMAT </w:instrText>
    </w:r>
    <w:r>
      <w:fldChar w:fldCharType="separate"/>
    </w:r>
    <w:r w:rsidR="00F47DA9">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DC24B7" w:rsidP="00533FA7">
      <w:pPr>
        <w:spacing w:line="240" w:lineRule="auto"/>
      </w:pPr>
      <w:r>
        <w:separator/>
      </w:r>
    </w:p>
  </w:footnote>
  <w:footnote w:type="continuationSeparator" w:id="1">
    <w:p w:rsidR="00DC24B7" w:rsidP="00533FA7">
      <w:pPr>
        <w:spacing w:line="240" w:lineRule="auto"/>
      </w:pPr>
      <w:r>
        <w:continuationSeparator/>
      </w:r>
    </w:p>
  </w:footnote>
  <w:footnote w:id="2">
    <w:p w:rsidR="007038FC" w:rsidP="007038FC">
      <w:pPr>
        <w:pStyle w:val="FootnoteText"/>
        <w:rPr>
          <w:rFonts w:ascii="Arial" w:hAnsi="Arial" w:cs="Arial"/>
          <w:color w:val="auto"/>
          <w:sz w:val="20"/>
          <w:shd w:val="clear" w:color="auto" w:fill="auto"/>
        </w:rPr>
      </w:pPr>
      <w:r>
        <w:rPr>
          <w:rStyle w:val="FootnoteReference"/>
          <w:rFonts w:ascii="Arial" w:hAnsi="Arial" w:cs="Arial"/>
          <w:sz w:val="20"/>
        </w:rPr>
        <w:footnoteRef/>
      </w:r>
      <w:r>
        <w:rPr>
          <w:rFonts w:ascii="Arial" w:hAnsi="Arial" w:cs="Arial"/>
          <w:sz w:val="20"/>
        </w:rPr>
        <w:t xml:space="preserve"> </w:t>
      </w:r>
      <w:r>
        <w:rPr>
          <w:rFonts w:ascii="Arial" w:hAnsi="Arial" w:cs="Arial"/>
          <w:i/>
          <w:sz w:val="20"/>
        </w:rPr>
        <w:t xml:space="preserve">Application of Oncor Electric Delivery Company LLC to Adjust Its Energy Efficiency Cost Recovery Factor, </w:t>
      </w:r>
      <w:r>
        <w:rPr>
          <w:rFonts w:ascii="Arial" w:hAnsi="Arial" w:cs="Arial"/>
          <w:sz w:val="20"/>
        </w:rPr>
        <w:t>Docket No. 52178, Order (Nov</w:t>
      </w:r>
      <w:r w:rsidR="00BC7347">
        <w:rPr>
          <w:rFonts w:ascii="Arial" w:hAnsi="Arial" w:cs="Arial"/>
          <w:sz w:val="20"/>
        </w:rPr>
        <w:t>.</w:t>
      </w:r>
      <w:r>
        <w:rPr>
          <w:rFonts w:ascii="Arial" w:hAnsi="Arial" w:cs="Arial"/>
          <w:sz w:val="20"/>
        </w:rPr>
        <w:t xml:space="preserve"> 19,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7AD2" w:rsidRPr="00E939A5">
    <w:pPr>
      <w:pStyle w:val="Header"/>
      <w:rPr>
        <w:rFonts w:ascii="Arial" w:hAnsi="Arial" w:cs="Arial"/>
        <w:color w:val="auto"/>
        <w:shd w:val="clear" w:color="auto" w:fill="auto"/>
      </w:rPr>
    </w:pPr>
    <w:r>
      <w:tab/>
    </w:r>
    <w:r>
      <w:tab/>
    </w:r>
    <w:r w:rsidR="00DE0F6C">
      <w:rPr>
        <w:rFonts w:ascii="Arial" w:hAnsi="Arial" w:cs="Arial"/>
      </w:rPr>
      <w:t>Attachment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A8F3D5E"/>
    <w:multiLevelType w:val="singleLevel"/>
    <w:tmpl w:val="9470F582"/>
    <w:lvl w:ilvl="0">
      <w:start w:val="1"/>
      <w:numFmt w:val="decimal"/>
      <w:pStyle w:val="FOFNumbered"/>
      <w:lvlText w:val="%1."/>
      <w:lvlJc w:val="left"/>
      <w:pPr>
        <w:tabs>
          <w:tab w:val="num" w:pos="720"/>
        </w:tabs>
        <w:ind w:left="720" w:hanging="72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FA7"/>
    <w:rsid w:val="00010C26"/>
    <w:rsid w:val="00012D87"/>
    <w:rsid w:val="00014529"/>
    <w:rsid w:val="00022266"/>
    <w:rsid w:val="00026F03"/>
    <w:rsid w:val="00027950"/>
    <w:rsid w:val="000314FE"/>
    <w:rsid w:val="000317BF"/>
    <w:rsid w:val="00031A2E"/>
    <w:rsid w:val="00035871"/>
    <w:rsid w:val="00045AB0"/>
    <w:rsid w:val="00046CEB"/>
    <w:rsid w:val="00050643"/>
    <w:rsid w:val="00050784"/>
    <w:rsid w:val="00054F83"/>
    <w:rsid w:val="0006178A"/>
    <w:rsid w:val="0006402A"/>
    <w:rsid w:val="00064F18"/>
    <w:rsid w:val="00067829"/>
    <w:rsid w:val="00067CD0"/>
    <w:rsid w:val="00081044"/>
    <w:rsid w:val="00097C21"/>
    <w:rsid w:val="000A38A4"/>
    <w:rsid w:val="000A5EF4"/>
    <w:rsid w:val="000A769A"/>
    <w:rsid w:val="000B2823"/>
    <w:rsid w:val="000C02B5"/>
    <w:rsid w:val="000C3D9F"/>
    <w:rsid w:val="000D0DD3"/>
    <w:rsid w:val="000D2EBE"/>
    <w:rsid w:val="000E37A6"/>
    <w:rsid w:val="00102C68"/>
    <w:rsid w:val="00106F2B"/>
    <w:rsid w:val="00111027"/>
    <w:rsid w:val="00114B84"/>
    <w:rsid w:val="0012629E"/>
    <w:rsid w:val="00135465"/>
    <w:rsid w:val="0014378D"/>
    <w:rsid w:val="00151C94"/>
    <w:rsid w:val="0016602C"/>
    <w:rsid w:val="0016622D"/>
    <w:rsid w:val="001664DB"/>
    <w:rsid w:val="00166816"/>
    <w:rsid w:val="00182424"/>
    <w:rsid w:val="00185AF3"/>
    <w:rsid w:val="00186D62"/>
    <w:rsid w:val="001906A6"/>
    <w:rsid w:val="00190C84"/>
    <w:rsid w:val="001953C1"/>
    <w:rsid w:val="001A0AA7"/>
    <w:rsid w:val="001B0879"/>
    <w:rsid w:val="001B35CE"/>
    <w:rsid w:val="001C04B4"/>
    <w:rsid w:val="001C37C3"/>
    <w:rsid w:val="001D19D9"/>
    <w:rsid w:val="001D5BEF"/>
    <w:rsid w:val="001D5F1E"/>
    <w:rsid w:val="001F152E"/>
    <w:rsid w:val="001F2FF2"/>
    <w:rsid w:val="001F51E1"/>
    <w:rsid w:val="002002F3"/>
    <w:rsid w:val="00204B84"/>
    <w:rsid w:val="0020563C"/>
    <w:rsid w:val="002079DD"/>
    <w:rsid w:val="00210B69"/>
    <w:rsid w:val="00211F75"/>
    <w:rsid w:val="00214C0C"/>
    <w:rsid w:val="002230FA"/>
    <w:rsid w:val="00232261"/>
    <w:rsid w:val="00240598"/>
    <w:rsid w:val="0024369B"/>
    <w:rsid w:val="00253C87"/>
    <w:rsid w:val="0025592B"/>
    <w:rsid w:val="00260D67"/>
    <w:rsid w:val="00262FF0"/>
    <w:rsid w:val="0026350F"/>
    <w:rsid w:val="00271189"/>
    <w:rsid w:val="00287F05"/>
    <w:rsid w:val="00290974"/>
    <w:rsid w:val="00296A0F"/>
    <w:rsid w:val="002A3DCD"/>
    <w:rsid w:val="002B3D84"/>
    <w:rsid w:val="002C0B8F"/>
    <w:rsid w:val="002C20AC"/>
    <w:rsid w:val="002C2535"/>
    <w:rsid w:val="002C3F2A"/>
    <w:rsid w:val="002D2909"/>
    <w:rsid w:val="002D4B9E"/>
    <w:rsid w:val="002E73A6"/>
    <w:rsid w:val="002F2358"/>
    <w:rsid w:val="002F718A"/>
    <w:rsid w:val="002F78ED"/>
    <w:rsid w:val="00304902"/>
    <w:rsid w:val="00307076"/>
    <w:rsid w:val="003072CF"/>
    <w:rsid w:val="0031206A"/>
    <w:rsid w:val="00317765"/>
    <w:rsid w:val="00325088"/>
    <w:rsid w:val="00326299"/>
    <w:rsid w:val="00327B09"/>
    <w:rsid w:val="00330552"/>
    <w:rsid w:val="003318CC"/>
    <w:rsid w:val="00332A5E"/>
    <w:rsid w:val="003332C8"/>
    <w:rsid w:val="003334AB"/>
    <w:rsid w:val="00335DDC"/>
    <w:rsid w:val="00337080"/>
    <w:rsid w:val="00344359"/>
    <w:rsid w:val="00346F47"/>
    <w:rsid w:val="00354553"/>
    <w:rsid w:val="003550BC"/>
    <w:rsid w:val="0035601B"/>
    <w:rsid w:val="00356C02"/>
    <w:rsid w:val="00360929"/>
    <w:rsid w:val="003609CF"/>
    <w:rsid w:val="00360F0F"/>
    <w:rsid w:val="0036407D"/>
    <w:rsid w:val="00365DB5"/>
    <w:rsid w:val="00367A88"/>
    <w:rsid w:val="0037062D"/>
    <w:rsid w:val="00371D19"/>
    <w:rsid w:val="003723C9"/>
    <w:rsid w:val="0037574E"/>
    <w:rsid w:val="00381267"/>
    <w:rsid w:val="003819EF"/>
    <w:rsid w:val="00387BCF"/>
    <w:rsid w:val="00393C81"/>
    <w:rsid w:val="003A0C85"/>
    <w:rsid w:val="003A1749"/>
    <w:rsid w:val="003A257F"/>
    <w:rsid w:val="003A2A8D"/>
    <w:rsid w:val="003A6571"/>
    <w:rsid w:val="003C5A19"/>
    <w:rsid w:val="003C7596"/>
    <w:rsid w:val="003C7BAB"/>
    <w:rsid w:val="003D14C2"/>
    <w:rsid w:val="003D3A6D"/>
    <w:rsid w:val="003E16A1"/>
    <w:rsid w:val="003F19F3"/>
    <w:rsid w:val="003F70CA"/>
    <w:rsid w:val="00400C7E"/>
    <w:rsid w:val="004106CC"/>
    <w:rsid w:val="004168B1"/>
    <w:rsid w:val="00422281"/>
    <w:rsid w:val="00436FC7"/>
    <w:rsid w:val="00443B43"/>
    <w:rsid w:val="00445736"/>
    <w:rsid w:val="0044615A"/>
    <w:rsid w:val="004468C0"/>
    <w:rsid w:val="0045461D"/>
    <w:rsid w:val="00460236"/>
    <w:rsid w:val="004603FD"/>
    <w:rsid w:val="00466617"/>
    <w:rsid w:val="00472019"/>
    <w:rsid w:val="00481C44"/>
    <w:rsid w:val="004825DA"/>
    <w:rsid w:val="00484F16"/>
    <w:rsid w:val="00490EB1"/>
    <w:rsid w:val="00492714"/>
    <w:rsid w:val="0049555E"/>
    <w:rsid w:val="00495C41"/>
    <w:rsid w:val="004A0B03"/>
    <w:rsid w:val="004A2713"/>
    <w:rsid w:val="004A46D7"/>
    <w:rsid w:val="004C1DE0"/>
    <w:rsid w:val="004C5076"/>
    <w:rsid w:val="004C5C06"/>
    <w:rsid w:val="004C7FA6"/>
    <w:rsid w:val="004D1D49"/>
    <w:rsid w:val="004D4CA4"/>
    <w:rsid w:val="004F3458"/>
    <w:rsid w:val="004F5602"/>
    <w:rsid w:val="00505A35"/>
    <w:rsid w:val="00505D5A"/>
    <w:rsid w:val="00511488"/>
    <w:rsid w:val="005258BF"/>
    <w:rsid w:val="00526474"/>
    <w:rsid w:val="00533FA7"/>
    <w:rsid w:val="00534087"/>
    <w:rsid w:val="00536934"/>
    <w:rsid w:val="0054634A"/>
    <w:rsid w:val="00550BD8"/>
    <w:rsid w:val="00560FDC"/>
    <w:rsid w:val="005630F4"/>
    <w:rsid w:val="00580403"/>
    <w:rsid w:val="00582E56"/>
    <w:rsid w:val="00597138"/>
    <w:rsid w:val="005A4407"/>
    <w:rsid w:val="005C10D1"/>
    <w:rsid w:val="005D58EE"/>
    <w:rsid w:val="005D62B1"/>
    <w:rsid w:val="005F0A43"/>
    <w:rsid w:val="005F2659"/>
    <w:rsid w:val="005F5090"/>
    <w:rsid w:val="00606258"/>
    <w:rsid w:val="006063D0"/>
    <w:rsid w:val="006344E0"/>
    <w:rsid w:val="00640FF7"/>
    <w:rsid w:val="0064200E"/>
    <w:rsid w:val="00647B0D"/>
    <w:rsid w:val="0065634D"/>
    <w:rsid w:val="0065700B"/>
    <w:rsid w:val="00671618"/>
    <w:rsid w:val="00683B72"/>
    <w:rsid w:val="00694751"/>
    <w:rsid w:val="006963A9"/>
    <w:rsid w:val="0069723C"/>
    <w:rsid w:val="006A40E5"/>
    <w:rsid w:val="006B75E3"/>
    <w:rsid w:val="006C58FD"/>
    <w:rsid w:val="006C7E5C"/>
    <w:rsid w:val="006D4379"/>
    <w:rsid w:val="006F1A18"/>
    <w:rsid w:val="007038FC"/>
    <w:rsid w:val="00706B02"/>
    <w:rsid w:val="007108A5"/>
    <w:rsid w:val="00716F6B"/>
    <w:rsid w:val="00720184"/>
    <w:rsid w:val="00722E25"/>
    <w:rsid w:val="00727EA2"/>
    <w:rsid w:val="0073393A"/>
    <w:rsid w:val="007423E2"/>
    <w:rsid w:val="00750A29"/>
    <w:rsid w:val="00757B6C"/>
    <w:rsid w:val="007877F1"/>
    <w:rsid w:val="00791A9C"/>
    <w:rsid w:val="00795997"/>
    <w:rsid w:val="007D11E7"/>
    <w:rsid w:val="007D2532"/>
    <w:rsid w:val="007F126D"/>
    <w:rsid w:val="007F1333"/>
    <w:rsid w:val="008220C0"/>
    <w:rsid w:val="00826F5F"/>
    <w:rsid w:val="00842F00"/>
    <w:rsid w:val="00850DBB"/>
    <w:rsid w:val="00852BAE"/>
    <w:rsid w:val="00852C8D"/>
    <w:rsid w:val="00852E4F"/>
    <w:rsid w:val="00853740"/>
    <w:rsid w:val="008550C7"/>
    <w:rsid w:val="00857D23"/>
    <w:rsid w:val="008617B1"/>
    <w:rsid w:val="008733B7"/>
    <w:rsid w:val="008826BB"/>
    <w:rsid w:val="008A1039"/>
    <w:rsid w:val="008B0A5E"/>
    <w:rsid w:val="008B7AD2"/>
    <w:rsid w:val="008C2DF2"/>
    <w:rsid w:val="008C367D"/>
    <w:rsid w:val="008D3EC7"/>
    <w:rsid w:val="008D5EA3"/>
    <w:rsid w:val="008E2DBF"/>
    <w:rsid w:val="008F0262"/>
    <w:rsid w:val="008F60DD"/>
    <w:rsid w:val="009006E9"/>
    <w:rsid w:val="0090796A"/>
    <w:rsid w:val="009120B3"/>
    <w:rsid w:val="00917558"/>
    <w:rsid w:val="00923657"/>
    <w:rsid w:val="00945C12"/>
    <w:rsid w:val="00960A3C"/>
    <w:rsid w:val="009622DD"/>
    <w:rsid w:val="00966F55"/>
    <w:rsid w:val="00967F76"/>
    <w:rsid w:val="00970CBA"/>
    <w:rsid w:val="009728A6"/>
    <w:rsid w:val="00981768"/>
    <w:rsid w:val="0098254B"/>
    <w:rsid w:val="00993F74"/>
    <w:rsid w:val="009973D9"/>
    <w:rsid w:val="009B05A0"/>
    <w:rsid w:val="009B12B5"/>
    <w:rsid w:val="009C418F"/>
    <w:rsid w:val="009C4BA4"/>
    <w:rsid w:val="009D3696"/>
    <w:rsid w:val="009D50B4"/>
    <w:rsid w:val="00A05013"/>
    <w:rsid w:val="00A13D71"/>
    <w:rsid w:val="00A157E9"/>
    <w:rsid w:val="00A16B51"/>
    <w:rsid w:val="00A54E7E"/>
    <w:rsid w:val="00A60151"/>
    <w:rsid w:val="00A634DC"/>
    <w:rsid w:val="00A65AB0"/>
    <w:rsid w:val="00A66C73"/>
    <w:rsid w:val="00A67B42"/>
    <w:rsid w:val="00A70DCB"/>
    <w:rsid w:val="00A720E6"/>
    <w:rsid w:val="00A74CAA"/>
    <w:rsid w:val="00A76C36"/>
    <w:rsid w:val="00A83D25"/>
    <w:rsid w:val="00A92898"/>
    <w:rsid w:val="00A96DD6"/>
    <w:rsid w:val="00AA061E"/>
    <w:rsid w:val="00AA10B0"/>
    <w:rsid w:val="00AA27F6"/>
    <w:rsid w:val="00AB2CAC"/>
    <w:rsid w:val="00AC6B86"/>
    <w:rsid w:val="00AD1FCD"/>
    <w:rsid w:val="00AE04B8"/>
    <w:rsid w:val="00AE4B72"/>
    <w:rsid w:val="00AE611A"/>
    <w:rsid w:val="00B007DA"/>
    <w:rsid w:val="00B118A6"/>
    <w:rsid w:val="00B201B2"/>
    <w:rsid w:val="00B23313"/>
    <w:rsid w:val="00B2421C"/>
    <w:rsid w:val="00B4385B"/>
    <w:rsid w:val="00B45885"/>
    <w:rsid w:val="00B5663E"/>
    <w:rsid w:val="00B60039"/>
    <w:rsid w:val="00B622F0"/>
    <w:rsid w:val="00B63E76"/>
    <w:rsid w:val="00B722A9"/>
    <w:rsid w:val="00B81D53"/>
    <w:rsid w:val="00B869A7"/>
    <w:rsid w:val="00B9249D"/>
    <w:rsid w:val="00B935C9"/>
    <w:rsid w:val="00B97032"/>
    <w:rsid w:val="00BA0B88"/>
    <w:rsid w:val="00BA509E"/>
    <w:rsid w:val="00BA5B59"/>
    <w:rsid w:val="00BB4D93"/>
    <w:rsid w:val="00BC2054"/>
    <w:rsid w:val="00BC4BED"/>
    <w:rsid w:val="00BC7347"/>
    <w:rsid w:val="00BD465E"/>
    <w:rsid w:val="00BD74D5"/>
    <w:rsid w:val="00BE6A9F"/>
    <w:rsid w:val="00BF044A"/>
    <w:rsid w:val="00BF0A76"/>
    <w:rsid w:val="00BF0DB8"/>
    <w:rsid w:val="00BF4AF6"/>
    <w:rsid w:val="00C02D93"/>
    <w:rsid w:val="00C04327"/>
    <w:rsid w:val="00C105F4"/>
    <w:rsid w:val="00C174E9"/>
    <w:rsid w:val="00C22CE6"/>
    <w:rsid w:val="00C40CE7"/>
    <w:rsid w:val="00C4449B"/>
    <w:rsid w:val="00C771AE"/>
    <w:rsid w:val="00C82934"/>
    <w:rsid w:val="00C91B71"/>
    <w:rsid w:val="00C96740"/>
    <w:rsid w:val="00CA346C"/>
    <w:rsid w:val="00CB1F80"/>
    <w:rsid w:val="00CB2C2B"/>
    <w:rsid w:val="00CB3D4A"/>
    <w:rsid w:val="00CB6282"/>
    <w:rsid w:val="00CC7670"/>
    <w:rsid w:val="00CF58A9"/>
    <w:rsid w:val="00CF5C20"/>
    <w:rsid w:val="00CF6B7D"/>
    <w:rsid w:val="00D07B23"/>
    <w:rsid w:val="00D14125"/>
    <w:rsid w:val="00D15B7E"/>
    <w:rsid w:val="00D24926"/>
    <w:rsid w:val="00D26B6A"/>
    <w:rsid w:val="00D42BC7"/>
    <w:rsid w:val="00D45A4F"/>
    <w:rsid w:val="00D47185"/>
    <w:rsid w:val="00D6238B"/>
    <w:rsid w:val="00D75D53"/>
    <w:rsid w:val="00D81F02"/>
    <w:rsid w:val="00D820D2"/>
    <w:rsid w:val="00D834D7"/>
    <w:rsid w:val="00D8512D"/>
    <w:rsid w:val="00D92007"/>
    <w:rsid w:val="00D94D1E"/>
    <w:rsid w:val="00D9742D"/>
    <w:rsid w:val="00DA4AB1"/>
    <w:rsid w:val="00DB2A69"/>
    <w:rsid w:val="00DC24B7"/>
    <w:rsid w:val="00DC344F"/>
    <w:rsid w:val="00DD2385"/>
    <w:rsid w:val="00DD4080"/>
    <w:rsid w:val="00DD6C08"/>
    <w:rsid w:val="00DD6D0B"/>
    <w:rsid w:val="00DD77E0"/>
    <w:rsid w:val="00DE0F6C"/>
    <w:rsid w:val="00DE5545"/>
    <w:rsid w:val="00DF349E"/>
    <w:rsid w:val="00E04DCB"/>
    <w:rsid w:val="00E11A66"/>
    <w:rsid w:val="00E13F71"/>
    <w:rsid w:val="00E16468"/>
    <w:rsid w:val="00E229BE"/>
    <w:rsid w:val="00E333E6"/>
    <w:rsid w:val="00E34B9C"/>
    <w:rsid w:val="00E46252"/>
    <w:rsid w:val="00E50576"/>
    <w:rsid w:val="00E547A2"/>
    <w:rsid w:val="00E568BC"/>
    <w:rsid w:val="00E62240"/>
    <w:rsid w:val="00E75920"/>
    <w:rsid w:val="00E82B8D"/>
    <w:rsid w:val="00E857C0"/>
    <w:rsid w:val="00E91E95"/>
    <w:rsid w:val="00E9259C"/>
    <w:rsid w:val="00E939A5"/>
    <w:rsid w:val="00E960E5"/>
    <w:rsid w:val="00EA3B4D"/>
    <w:rsid w:val="00EA5949"/>
    <w:rsid w:val="00EA7247"/>
    <w:rsid w:val="00EC3778"/>
    <w:rsid w:val="00EC5669"/>
    <w:rsid w:val="00EC61D9"/>
    <w:rsid w:val="00EC6785"/>
    <w:rsid w:val="00EE35F1"/>
    <w:rsid w:val="00EF1F90"/>
    <w:rsid w:val="00EF3B08"/>
    <w:rsid w:val="00EF43D2"/>
    <w:rsid w:val="00F018E0"/>
    <w:rsid w:val="00F023B8"/>
    <w:rsid w:val="00F10446"/>
    <w:rsid w:val="00F32B60"/>
    <w:rsid w:val="00F32D43"/>
    <w:rsid w:val="00F332F0"/>
    <w:rsid w:val="00F37776"/>
    <w:rsid w:val="00F41031"/>
    <w:rsid w:val="00F4158D"/>
    <w:rsid w:val="00F47491"/>
    <w:rsid w:val="00F47DA9"/>
    <w:rsid w:val="00F511E4"/>
    <w:rsid w:val="00F6254A"/>
    <w:rsid w:val="00F625D6"/>
    <w:rsid w:val="00F62691"/>
    <w:rsid w:val="00F704ED"/>
    <w:rsid w:val="00F70825"/>
    <w:rsid w:val="00F7131B"/>
    <w:rsid w:val="00F71BEB"/>
    <w:rsid w:val="00F74689"/>
    <w:rsid w:val="00F75E98"/>
    <w:rsid w:val="00F91C35"/>
    <w:rsid w:val="00FA40E1"/>
    <w:rsid w:val="00FA5014"/>
    <w:rsid w:val="00FC0287"/>
    <w:rsid w:val="00FC355C"/>
    <w:rsid w:val="00FD6B27"/>
    <w:rsid w:val="00FE5872"/>
    <w:rsid w:val="00FE684C"/>
    <w:rsid w:val="00FE6E5A"/>
    <w:rsid w:val="00FF72D4"/>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6AE651DD-31D4-4737-B65F-F59AE4C22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FA7"/>
    <w:pPr>
      <w:spacing w:after="0" w:line="360" w:lineRule="auto"/>
      <w:jc w:val="both"/>
    </w:pPr>
    <w:rPr>
      <w:rFonts w:ascii="Times New Roman" w:eastAsia="Times New Roman" w:hAnsi="Times New Roman" w:cs="Times New Roman"/>
      <w:sz w:val="24"/>
      <w:szCs w:val="24"/>
    </w:rPr>
  </w:style>
  <w:style w:type="paragraph" w:styleId="Heading2">
    <w:name w:val="heading 2"/>
    <w:basedOn w:val="Normal"/>
    <w:next w:val="Normal"/>
    <w:link w:val="Heading2Char"/>
    <w:uiPriority w:val="99"/>
    <w:qFormat/>
    <w:rsid w:val="00533FA7"/>
    <w:pPr>
      <w:keepNext/>
      <w:spacing w:after="240"/>
      <w:outlineLvl w:val="1"/>
    </w:pPr>
    <w:rPr>
      <w:rFonts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533FA7"/>
    <w:rPr>
      <w:rFonts w:ascii="Times New Roman" w:eastAsia="Times New Roman" w:hAnsi="Times New Roman" w:cs="Arial"/>
      <w:bCs/>
      <w:iCs/>
      <w:sz w:val="24"/>
      <w:szCs w:val="28"/>
    </w:rPr>
  </w:style>
  <w:style w:type="paragraph" w:styleId="BodyText">
    <w:name w:val="Body Text"/>
    <w:aliases w:val="b"/>
    <w:basedOn w:val="Normal"/>
    <w:link w:val="BodyTextChar"/>
    <w:uiPriority w:val="99"/>
    <w:rsid w:val="00533FA7"/>
    <w:pPr>
      <w:spacing w:after="240"/>
    </w:pPr>
  </w:style>
  <w:style w:type="character" w:customStyle="1" w:styleId="BodyTextChar">
    <w:name w:val="Body Text Char"/>
    <w:aliases w:val="b Char"/>
    <w:basedOn w:val="DefaultParagraphFont"/>
    <w:link w:val="BodyText"/>
    <w:uiPriority w:val="99"/>
    <w:rsid w:val="00533FA7"/>
    <w:rPr>
      <w:rFonts w:ascii="Times New Roman" w:eastAsia="Times New Roman" w:hAnsi="Times New Roman" w:cs="Times New Roman"/>
      <w:sz w:val="24"/>
      <w:szCs w:val="24"/>
    </w:rPr>
  </w:style>
  <w:style w:type="paragraph" w:styleId="FootnoteText">
    <w:name w:val="footnote text"/>
    <w:aliases w:val="ALTS FOOTNOTE,ALTS FOOTNOTE Char,ALTS FOOTNOTE Char Char Char,FOOTNOTE,Footnote Text 2,Footnote Text Char Char Char,Footnote Text Char1 Char,Footnote Text Char2 Char Char Char,Footnote text,fn,fn Char,fn Char Char Char"/>
    <w:basedOn w:val="Normal"/>
    <w:link w:val="FootnoteTextChar"/>
    <w:qFormat/>
    <w:rsid w:val="00533FA7"/>
    <w:pPr>
      <w:spacing w:after="240"/>
      <w:ind w:firstLine="720"/>
    </w:pPr>
    <w:rPr>
      <w:szCs w:val="20"/>
    </w:rPr>
  </w:style>
  <w:style w:type="character" w:customStyle="1" w:styleId="FootnoteTextChar">
    <w:name w:val="Footnote Text Char"/>
    <w:aliases w:val="ALTS FOOTNOTE Char Char,ALTS FOOTNOTE Char Char Char Char,ALTS FOOTNOTE Char1,FOOTNOTE Char,Footnote Text 2 Char,Footnote Text Char Char Char Char,Footnote Text Char1 Char Char,Footnote Text Char2 Char Char Char Char,fn Char1"/>
    <w:basedOn w:val="DefaultParagraphFont"/>
    <w:link w:val="FootnoteText"/>
    <w:rsid w:val="00533FA7"/>
    <w:rPr>
      <w:rFonts w:ascii="Times New Roman" w:eastAsia="Times New Roman" w:hAnsi="Times New Roman" w:cs="Times New Roman"/>
      <w:sz w:val="24"/>
      <w:szCs w:val="20"/>
    </w:rPr>
  </w:style>
  <w:style w:type="character" w:styleId="FootnoteReference">
    <w:name w:val="footnote reference"/>
    <w:aliases w:val="(NECG) Footnote Reference,Appel note de bas de p,FR,Style 3,fr,o"/>
    <w:basedOn w:val="DefaultParagraphFont"/>
    <w:uiPriority w:val="99"/>
    <w:rsid w:val="00533FA7"/>
    <w:rPr>
      <w:rFonts w:cs="Times New Roman"/>
      <w:vertAlign w:val="superscript"/>
    </w:rPr>
  </w:style>
  <w:style w:type="paragraph" w:customStyle="1" w:styleId="Title2">
    <w:name w:val="Title2"/>
    <w:basedOn w:val="Normal"/>
    <w:uiPriority w:val="99"/>
    <w:rsid w:val="00533FA7"/>
    <w:pPr>
      <w:spacing w:after="240" w:line="240" w:lineRule="auto"/>
      <w:jc w:val="center"/>
    </w:pPr>
    <w:rPr>
      <w:b/>
      <w:u w:val="single"/>
    </w:rPr>
  </w:style>
  <w:style w:type="paragraph" w:customStyle="1" w:styleId="BodyText05SS">
    <w:name w:val="Body Text 0.5&quot; SS"/>
    <w:basedOn w:val="Normal"/>
    <w:uiPriority w:val="99"/>
    <w:rsid w:val="00533FA7"/>
    <w:pPr>
      <w:spacing w:after="240"/>
      <w:ind w:firstLine="720"/>
    </w:pPr>
  </w:style>
  <w:style w:type="paragraph" w:customStyle="1" w:styleId="SignatureBlockRight">
    <w:name w:val="Signature Block Right"/>
    <w:aliases w:val="SBR,VE Sig Block Right"/>
    <w:basedOn w:val="Normal"/>
    <w:uiPriority w:val="99"/>
    <w:rsid w:val="00533FA7"/>
    <w:pPr>
      <w:tabs>
        <w:tab w:val="left" w:pos="5040"/>
        <w:tab w:val="left" w:pos="6120"/>
        <w:tab w:val="right" w:leader="underscore" w:pos="9360"/>
      </w:tabs>
      <w:spacing w:line="240" w:lineRule="auto"/>
    </w:pPr>
  </w:style>
  <w:style w:type="table" w:styleId="TableGrid">
    <w:name w:val="Table Grid"/>
    <w:basedOn w:val="TableNormal"/>
    <w:rsid w:val="00533FA7"/>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3FA7"/>
    <w:pPr>
      <w:tabs>
        <w:tab w:val="center" w:pos="4680"/>
        <w:tab w:val="right" w:pos="9360"/>
      </w:tabs>
      <w:spacing w:line="240" w:lineRule="auto"/>
    </w:pPr>
  </w:style>
  <w:style w:type="character" w:customStyle="1" w:styleId="HeaderChar">
    <w:name w:val="Header Char"/>
    <w:basedOn w:val="DefaultParagraphFont"/>
    <w:link w:val="Header"/>
    <w:uiPriority w:val="99"/>
    <w:rsid w:val="00533FA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3FA7"/>
    <w:pPr>
      <w:tabs>
        <w:tab w:val="center" w:pos="4680"/>
        <w:tab w:val="right" w:pos="9360"/>
      </w:tabs>
      <w:spacing w:line="240" w:lineRule="auto"/>
    </w:pPr>
  </w:style>
  <w:style w:type="character" w:customStyle="1" w:styleId="FooterChar">
    <w:name w:val="Footer Char"/>
    <w:basedOn w:val="DefaultParagraphFont"/>
    <w:link w:val="Footer"/>
    <w:uiPriority w:val="99"/>
    <w:rsid w:val="00533FA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A40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40E1"/>
    <w:rPr>
      <w:rFonts w:ascii="Tahoma" w:eastAsia="Times New Roman" w:hAnsi="Tahoma" w:cs="Tahoma"/>
      <w:sz w:val="16"/>
      <w:szCs w:val="16"/>
    </w:rPr>
  </w:style>
  <w:style w:type="paragraph" w:customStyle="1" w:styleId="preamble">
    <w:name w:val="preamble"/>
    <w:autoRedefine/>
    <w:uiPriority w:val="99"/>
    <w:rsid w:val="003F70CA"/>
    <w:pPr>
      <w:spacing w:after="0" w:line="360" w:lineRule="auto"/>
      <w:ind w:firstLine="720"/>
      <w:jc w:val="both"/>
    </w:pPr>
    <w:rPr>
      <w:rFonts w:ascii="Arial" w:eastAsia="Times New Roman" w:hAnsi="Arial" w:cs="Arial"/>
      <w:color w:val="000000"/>
      <w:sz w:val="20"/>
      <w:szCs w:val="20"/>
    </w:rPr>
  </w:style>
  <w:style w:type="character" w:customStyle="1" w:styleId="DocketnumberChar">
    <w:name w:val="Docketnumber Char"/>
    <w:link w:val="Docketnumber"/>
    <w:uiPriority w:val="3"/>
    <w:locked/>
    <w:rsid w:val="00A720E6"/>
    <w:rPr>
      <w:rFonts w:eastAsia="Calibri"/>
      <w:b/>
      <w:sz w:val="24"/>
      <w:szCs w:val="24"/>
    </w:rPr>
  </w:style>
  <w:style w:type="paragraph" w:customStyle="1" w:styleId="Docketnumber">
    <w:name w:val="Docketnumber"/>
    <w:basedOn w:val="Normal"/>
    <w:link w:val="DocketnumberChar"/>
    <w:uiPriority w:val="3"/>
    <w:rsid w:val="00A720E6"/>
    <w:pPr>
      <w:spacing w:after="480" w:line="240" w:lineRule="auto"/>
      <w:jc w:val="center"/>
    </w:pPr>
    <w:rPr>
      <w:rFonts w:eastAsia="Calibri" w:asciiTheme="minorHAnsi" w:hAnsiTheme="minorHAnsi" w:cstheme="minorBidi"/>
      <w:b/>
    </w:rPr>
  </w:style>
  <w:style w:type="paragraph" w:customStyle="1" w:styleId="Docketstyle">
    <w:name w:val="Docketstyle"/>
    <w:basedOn w:val="Normal"/>
    <w:uiPriority w:val="3"/>
    <w:rsid w:val="00A720E6"/>
    <w:pPr>
      <w:spacing w:line="240" w:lineRule="auto"/>
      <w:jc w:val="left"/>
    </w:pPr>
    <w:rPr>
      <w:rFonts w:eastAsia="Calibri"/>
      <w:b/>
    </w:rPr>
  </w:style>
  <w:style w:type="paragraph" w:customStyle="1" w:styleId="DocketstylePUC">
    <w:name w:val="DocketstylePUC"/>
    <w:basedOn w:val="Docketstyle"/>
    <w:uiPriority w:val="3"/>
    <w:rsid w:val="00A720E6"/>
    <w:pPr>
      <w:jc w:val="center"/>
    </w:pPr>
  </w:style>
  <w:style w:type="paragraph" w:customStyle="1" w:styleId="FOFNumbered">
    <w:name w:val="FOF Numbered"/>
    <w:basedOn w:val="Normal"/>
    <w:link w:val="FOFNumberedChar"/>
    <w:uiPriority w:val="2"/>
    <w:qFormat/>
    <w:rsid w:val="00317765"/>
    <w:pPr>
      <w:numPr>
        <w:numId w:val="1"/>
      </w:numPr>
      <w:spacing w:before="120"/>
    </w:pPr>
    <w:rPr>
      <w:snapToGrid w:val="0"/>
      <w:szCs w:val="20"/>
    </w:rPr>
  </w:style>
  <w:style w:type="character" w:customStyle="1" w:styleId="FOFNumberedChar">
    <w:name w:val="FOF Numbered Char"/>
    <w:basedOn w:val="DefaultParagraphFont"/>
    <w:link w:val="FOFNumbered"/>
    <w:uiPriority w:val="2"/>
    <w:rsid w:val="00317765"/>
    <w:rPr>
      <w:rFonts w:ascii="Times New Roman" w:eastAsia="Times New Roman" w:hAnsi="Times New Roman" w:cs="Times New Roman"/>
      <w:snapToGrid w:val="0"/>
      <w:sz w:val="24"/>
      <w:szCs w:val="20"/>
    </w:rPr>
  </w:style>
  <w:style w:type="character" w:styleId="Hyperlink">
    <w:name w:val="Hyperlink"/>
    <w:basedOn w:val="DefaultParagraphFont"/>
    <w:uiPriority w:val="99"/>
    <w:unhideWhenUsed/>
    <w:rsid w:val="00E16468"/>
    <w:rPr>
      <w:color w:val="0000FF" w:themeColor="hyperlink"/>
      <w:u w:val="single"/>
    </w:rPr>
  </w:style>
  <w:style w:type="paragraph" w:styleId="BodyTextIndent">
    <w:name w:val="Body Text Indent"/>
    <w:basedOn w:val="Normal"/>
    <w:link w:val="BodyTextIndentChar"/>
    <w:uiPriority w:val="99"/>
    <w:semiHidden/>
    <w:unhideWhenUsed/>
    <w:rsid w:val="00D45A4F"/>
    <w:pPr>
      <w:spacing w:after="120"/>
      <w:ind w:left="360"/>
    </w:pPr>
  </w:style>
  <w:style w:type="character" w:customStyle="1" w:styleId="BodyTextIndentChar">
    <w:name w:val="Body Text Indent Char"/>
    <w:basedOn w:val="DefaultParagraphFont"/>
    <w:link w:val="BodyTextIndent"/>
    <w:uiPriority w:val="99"/>
    <w:semiHidden/>
    <w:rsid w:val="00D45A4F"/>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37776"/>
    <w:rPr>
      <w:sz w:val="16"/>
      <w:szCs w:val="16"/>
    </w:rPr>
  </w:style>
  <w:style w:type="paragraph" w:styleId="CommentText">
    <w:name w:val="annotation text"/>
    <w:basedOn w:val="Normal"/>
    <w:link w:val="CommentTextChar"/>
    <w:uiPriority w:val="99"/>
    <w:semiHidden/>
    <w:unhideWhenUsed/>
    <w:rsid w:val="00F37776"/>
    <w:pPr>
      <w:spacing w:line="240" w:lineRule="auto"/>
    </w:pPr>
    <w:rPr>
      <w:sz w:val="20"/>
      <w:szCs w:val="20"/>
    </w:rPr>
  </w:style>
  <w:style w:type="character" w:customStyle="1" w:styleId="CommentTextChar">
    <w:name w:val="Comment Text Char"/>
    <w:basedOn w:val="DefaultParagraphFont"/>
    <w:link w:val="CommentText"/>
    <w:uiPriority w:val="99"/>
    <w:semiHidden/>
    <w:rsid w:val="00F37776"/>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1967</Words>
  <Characters>10834</Characters>
  <Application>Microsoft Office Word</Application>
  <DocSecurity>0</DocSecurity>
  <Lines>90</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